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60F" w:rsidRDefault="0065660F" w:rsidP="0065660F">
      <w:pPr>
        <w:widowControl w:val="0"/>
        <w:jc w:val="center"/>
      </w:pPr>
      <w:r w:rsidRPr="0065660F">
        <w:rPr>
          <w:b/>
        </w:rPr>
        <w:t>South Carolina General Assembly</w:t>
      </w:r>
    </w:p>
    <w:p w:rsidR="0065660F" w:rsidRDefault="0065660F" w:rsidP="0065660F">
      <w:pPr>
        <w:widowControl w:val="0"/>
        <w:jc w:val="center"/>
      </w:pPr>
      <w:r>
        <w:t>124th Session, 2021-2022</w:t>
      </w:r>
    </w:p>
    <w:p w:rsidR="0065660F" w:rsidRDefault="0065660F" w:rsidP="0065660F">
      <w:pPr>
        <w:widowControl w:val="0"/>
        <w:jc w:val="left"/>
      </w:pPr>
    </w:p>
    <w:p w:rsidR="0065660F" w:rsidRDefault="0065660F" w:rsidP="0065660F">
      <w:pPr>
        <w:widowControl w:val="0"/>
        <w:jc w:val="left"/>
        <w:rPr>
          <w:b/>
        </w:rPr>
      </w:pPr>
      <w:r w:rsidRPr="0065660F">
        <w:rPr>
          <w:b/>
        </w:rPr>
        <w:t>H. 3538</w:t>
      </w:r>
    </w:p>
    <w:p w:rsidR="0065660F" w:rsidRDefault="0065660F" w:rsidP="0065660F">
      <w:pPr>
        <w:widowControl w:val="0"/>
        <w:jc w:val="left"/>
        <w:rPr>
          <w:b/>
        </w:rPr>
      </w:pPr>
    </w:p>
    <w:p w:rsidR="0065660F" w:rsidRDefault="0065660F" w:rsidP="0065660F">
      <w:pPr>
        <w:widowControl w:val="0"/>
        <w:jc w:val="left"/>
      </w:pPr>
      <w:r w:rsidRPr="0065660F">
        <w:rPr>
          <w:b/>
        </w:rPr>
        <w:t>STATUS INFORMATION</w:t>
      </w:r>
    </w:p>
    <w:p w:rsidR="0065660F" w:rsidRDefault="0065660F" w:rsidP="0065660F">
      <w:pPr>
        <w:widowControl w:val="0"/>
        <w:jc w:val="left"/>
      </w:pPr>
    </w:p>
    <w:p w:rsidR="0065660F" w:rsidRDefault="0065660F" w:rsidP="0065660F">
      <w:pPr>
        <w:widowControl w:val="0"/>
        <w:jc w:val="left"/>
      </w:pPr>
      <w:r>
        <w:t>General Bill</w:t>
      </w:r>
    </w:p>
    <w:p w:rsidR="0065660F" w:rsidRDefault="00406914" w:rsidP="0065660F">
      <w:pPr>
        <w:widowControl w:val="0"/>
        <w:jc w:val="left"/>
      </w:pPr>
      <w:r>
        <w:t>Sponsors: Reps. Bradley and Erickson</w:t>
      </w:r>
    </w:p>
    <w:p w:rsidR="0065660F" w:rsidRDefault="0065660F" w:rsidP="0065660F">
      <w:pPr>
        <w:widowControl w:val="0"/>
        <w:jc w:val="left"/>
      </w:pPr>
      <w:r>
        <w:t>Document Path: l:\council\bills\agm\19870cz21.docx</w:t>
      </w:r>
    </w:p>
    <w:p w:rsidR="00850727" w:rsidRDefault="00850727" w:rsidP="0065660F">
      <w:pPr>
        <w:widowControl w:val="0"/>
        <w:jc w:val="left"/>
      </w:pPr>
      <w:r>
        <w:t>Companion/Similar bill(s): 185</w:t>
      </w:r>
    </w:p>
    <w:p w:rsidR="0065660F" w:rsidRDefault="0065660F" w:rsidP="0065660F">
      <w:pPr>
        <w:widowControl w:val="0"/>
        <w:jc w:val="left"/>
      </w:pPr>
    </w:p>
    <w:p w:rsidR="003E4F33" w:rsidRDefault="003E4F33" w:rsidP="0065660F">
      <w:pPr>
        <w:widowControl w:val="0"/>
        <w:jc w:val="left"/>
      </w:pPr>
      <w:r>
        <w:t>Introduced in the House on January 12, 2021</w:t>
      </w:r>
    </w:p>
    <w:p w:rsidR="003E4F33" w:rsidRDefault="003E4F33" w:rsidP="0065660F">
      <w:pPr>
        <w:widowControl w:val="0"/>
        <w:jc w:val="left"/>
      </w:pPr>
      <w:r>
        <w:t>Introduced in the Senate on February 23, 2022</w:t>
      </w:r>
    </w:p>
    <w:p w:rsidR="003E4F33" w:rsidRDefault="003E4F33" w:rsidP="0065660F">
      <w:pPr>
        <w:widowControl w:val="0"/>
        <w:jc w:val="left"/>
      </w:pPr>
      <w:r>
        <w:t>Last Amended on February 22, 2022</w:t>
      </w:r>
    </w:p>
    <w:p w:rsidR="003E4F33" w:rsidRPr="003E4F33" w:rsidRDefault="003E4F33" w:rsidP="0065660F">
      <w:pPr>
        <w:widowControl w:val="0"/>
        <w:jc w:val="left"/>
      </w:pPr>
      <w:r>
        <w:t xml:space="preserve">Currently residing in the Senate Committee on </w:t>
      </w:r>
      <w:r w:rsidRPr="003E4F33">
        <w:rPr>
          <w:b/>
        </w:rPr>
        <w:t>Fish, Game and Forestry</w:t>
      </w:r>
    </w:p>
    <w:p w:rsidR="003E4F33" w:rsidRDefault="003E4F33" w:rsidP="0065660F">
      <w:pPr>
        <w:widowControl w:val="0"/>
        <w:jc w:val="left"/>
      </w:pPr>
    </w:p>
    <w:p w:rsidR="0065660F" w:rsidRDefault="000E39F7" w:rsidP="0065660F">
      <w:pPr>
        <w:widowControl w:val="0"/>
        <w:jc w:val="left"/>
      </w:pPr>
      <w:r>
        <w:t>Summary: Alligator Management Program</w:t>
      </w:r>
    </w:p>
    <w:p w:rsidR="0065660F" w:rsidRDefault="0065660F" w:rsidP="0065660F">
      <w:pPr>
        <w:widowControl w:val="0"/>
        <w:jc w:val="left"/>
      </w:pPr>
    </w:p>
    <w:p w:rsidR="0065660F" w:rsidRDefault="0065660F" w:rsidP="0065660F">
      <w:pPr>
        <w:widowControl w:val="0"/>
        <w:jc w:val="left"/>
      </w:pPr>
    </w:p>
    <w:p w:rsidR="0065660F" w:rsidRDefault="0065660F" w:rsidP="0065660F">
      <w:pPr>
        <w:widowControl w:val="0"/>
        <w:tabs>
          <w:tab w:val="center" w:pos="590"/>
          <w:tab w:val="center" w:pos="1440"/>
          <w:tab w:val="left" w:pos="1872"/>
          <w:tab w:val="left" w:pos="9187"/>
        </w:tabs>
        <w:jc w:val="left"/>
      </w:pPr>
      <w:r w:rsidRPr="0065660F">
        <w:rPr>
          <w:b/>
        </w:rPr>
        <w:t>HISTORY OF LEGISLATIVE ACTIONS</w:t>
      </w:r>
    </w:p>
    <w:p w:rsidR="0065660F" w:rsidRDefault="0065660F" w:rsidP="0065660F">
      <w:pPr>
        <w:widowControl w:val="0"/>
        <w:tabs>
          <w:tab w:val="center" w:pos="590"/>
          <w:tab w:val="center" w:pos="1440"/>
          <w:tab w:val="left" w:pos="1872"/>
          <w:tab w:val="left" w:pos="9187"/>
        </w:tabs>
        <w:jc w:val="left"/>
      </w:pPr>
    </w:p>
    <w:p w:rsidR="0065660F" w:rsidRPr="0065660F" w:rsidRDefault="0065660F" w:rsidP="0065660F">
      <w:pPr>
        <w:widowControl w:val="0"/>
        <w:tabs>
          <w:tab w:val="center" w:pos="590"/>
          <w:tab w:val="center" w:pos="1440"/>
          <w:tab w:val="left" w:pos="1872"/>
          <w:tab w:val="left" w:pos="9187"/>
        </w:tabs>
        <w:jc w:val="left"/>
      </w:pPr>
      <w:r w:rsidRPr="0065660F">
        <w:rPr>
          <w:u w:val="single"/>
        </w:rPr>
        <w:tab/>
        <w:t>Date</w:t>
      </w:r>
      <w:r w:rsidRPr="0065660F">
        <w:rPr>
          <w:u w:val="single"/>
        </w:rPr>
        <w:tab/>
        <w:t>Body</w:t>
      </w:r>
      <w:r w:rsidRPr="0065660F">
        <w:rPr>
          <w:u w:val="single"/>
        </w:rPr>
        <w:tab/>
        <w:t>Action Description with journal page number</w:t>
      </w:r>
      <w:r w:rsidRPr="0065660F">
        <w:rPr>
          <w:u w:val="single"/>
        </w:rPr>
        <w:tab/>
      </w:r>
    </w:p>
    <w:p w:rsidR="00910F19" w:rsidRDefault="00910F19" w:rsidP="00910F19">
      <w:pPr>
        <w:widowControl w:val="0"/>
        <w:tabs>
          <w:tab w:val="right" w:pos="1008"/>
          <w:tab w:val="left" w:pos="1152"/>
          <w:tab w:val="left" w:pos="1872"/>
          <w:tab w:val="left" w:pos="9187"/>
        </w:tabs>
        <w:ind w:left="2088" w:hanging="2088"/>
      </w:pPr>
      <w:r>
        <w:tab/>
        <w:t>12/16/2020</w:t>
      </w:r>
      <w:r>
        <w:tab/>
        <w:t>House</w:t>
      </w:r>
      <w:r>
        <w:tab/>
        <w:t>Prefiled</w:t>
      </w:r>
    </w:p>
    <w:p w:rsidR="00910F19" w:rsidRDefault="00910F19" w:rsidP="00910F19">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5730F0">
        <w:rPr>
          <w:b/>
        </w:rPr>
        <w:t>Agriculture, Natural Resources and Environmental Affairs</w:t>
      </w:r>
    </w:p>
    <w:p w:rsidR="00910F19" w:rsidRDefault="00910F19" w:rsidP="00910F1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730F0">
          <w:rPr>
            <w:rStyle w:val="Hyperlink"/>
          </w:rPr>
          <w:t>House Journal</w:t>
        </w:r>
        <w:r w:rsidRPr="005730F0">
          <w:rPr>
            <w:rStyle w:val="Hyperlink"/>
          </w:rPr>
          <w:noBreakHyphen/>
          <w:t>page 231</w:t>
        </w:r>
      </w:hyperlink>
      <w:r>
        <w:t>)</w:t>
      </w:r>
    </w:p>
    <w:p w:rsidR="00910F19" w:rsidRDefault="00910F19" w:rsidP="00910F1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730F0">
        <w:rPr>
          <w:b/>
        </w:rPr>
        <w:t>Agriculture, Natural Resources and Environmental Affairs</w:t>
      </w:r>
      <w:r>
        <w:t xml:space="preserve"> (</w:t>
      </w:r>
      <w:hyperlink r:id="rId8" w:history="1">
        <w:r w:rsidRPr="005730F0">
          <w:rPr>
            <w:rStyle w:val="Hyperlink"/>
          </w:rPr>
          <w:t>House Journal</w:t>
        </w:r>
        <w:r w:rsidRPr="005730F0">
          <w:rPr>
            <w:rStyle w:val="Hyperlink"/>
          </w:rPr>
          <w:noBreakHyphen/>
          <w:t>page 231</w:t>
        </w:r>
      </w:hyperlink>
      <w:r>
        <w:t>)</w:t>
      </w:r>
    </w:p>
    <w:p w:rsidR="00910F19" w:rsidRDefault="00910F19" w:rsidP="00910F19">
      <w:pPr>
        <w:widowControl w:val="0"/>
        <w:tabs>
          <w:tab w:val="right" w:pos="1008"/>
          <w:tab w:val="left" w:pos="1152"/>
          <w:tab w:val="left" w:pos="1872"/>
          <w:tab w:val="left" w:pos="9187"/>
        </w:tabs>
        <w:ind w:left="2088" w:hanging="2088"/>
      </w:pPr>
      <w:r>
        <w:tab/>
        <w:t>2/17/2022</w:t>
      </w:r>
      <w:r>
        <w:tab/>
        <w:t>House</w:t>
      </w:r>
      <w:r>
        <w:tab/>
        <w:t xml:space="preserve">Committee report: Favorable with amendment </w:t>
      </w:r>
      <w:r w:rsidRPr="005730F0">
        <w:rPr>
          <w:b/>
        </w:rPr>
        <w:t>Agriculture, Natural Resources and Environmental Affairs</w:t>
      </w:r>
      <w:r>
        <w:t xml:space="preserve"> (</w:t>
      </w:r>
      <w:hyperlink r:id="rId9" w:history="1">
        <w:r w:rsidRPr="005730F0">
          <w:rPr>
            <w:rStyle w:val="Hyperlink"/>
          </w:rPr>
          <w:t>House Journal</w:t>
        </w:r>
        <w:r w:rsidRPr="005730F0">
          <w:rPr>
            <w:rStyle w:val="Hyperlink"/>
          </w:rPr>
          <w:noBreakHyphen/>
          <w:t>page 56</w:t>
        </w:r>
      </w:hyperlink>
      <w:r>
        <w:t>)</w:t>
      </w:r>
    </w:p>
    <w:p w:rsidR="00910F19" w:rsidRDefault="00910F19" w:rsidP="00910F19">
      <w:pPr>
        <w:widowControl w:val="0"/>
        <w:tabs>
          <w:tab w:val="right" w:pos="1008"/>
          <w:tab w:val="left" w:pos="1152"/>
          <w:tab w:val="left" w:pos="1872"/>
          <w:tab w:val="left" w:pos="9187"/>
        </w:tabs>
        <w:ind w:left="2088" w:hanging="2088"/>
      </w:pPr>
      <w:r>
        <w:tab/>
        <w:t>2/18/2022</w:t>
      </w:r>
      <w:r>
        <w:tab/>
      </w:r>
      <w:r>
        <w:tab/>
        <w:t>Scrivener's error corrected</w:t>
      </w:r>
    </w:p>
    <w:p w:rsidR="00910F19" w:rsidRDefault="00910F19" w:rsidP="00910F19">
      <w:pPr>
        <w:widowControl w:val="0"/>
        <w:tabs>
          <w:tab w:val="right" w:pos="1008"/>
          <w:tab w:val="left" w:pos="1152"/>
          <w:tab w:val="left" w:pos="1872"/>
          <w:tab w:val="left" w:pos="9187"/>
        </w:tabs>
        <w:ind w:left="2088" w:hanging="2088"/>
      </w:pPr>
      <w:r>
        <w:tab/>
        <w:t>2/22/2022</w:t>
      </w:r>
      <w:r>
        <w:tab/>
        <w:t>House</w:t>
      </w:r>
      <w:r>
        <w:tab/>
        <w:t>Member(s) request name added as sponsor: Erickson</w:t>
      </w:r>
    </w:p>
    <w:p w:rsidR="00910F19" w:rsidRDefault="00910F19" w:rsidP="00910F19">
      <w:pPr>
        <w:widowControl w:val="0"/>
        <w:tabs>
          <w:tab w:val="right" w:pos="1008"/>
          <w:tab w:val="left" w:pos="1152"/>
          <w:tab w:val="left" w:pos="1872"/>
          <w:tab w:val="left" w:pos="9187"/>
        </w:tabs>
        <w:ind w:left="2088" w:hanging="2088"/>
      </w:pPr>
      <w:r>
        <w:tab/>
        <w:t>2/22/2022</w:t>
      </w:r>
      <w:r>
        <w:tab/>
        <w:t>House</w:t>
      </w:r>
      <w:r>
        <w:tab/>
        <w:t>Amended (</w:t>
      </w:r>
      <w:hyperlink r:id="rId10" w:history="1">
        <w:r w:rsidRPr="005730F0">
          <w:rPr>
            <w:rStyle w:val="Hyperlink"/>
          </w:rPr>
          <w:t>House Journal</w:t>
        </w:r>
        <w:r w:rsidRPr="005730F0">
          <w:rPr>
            <w:rStyle w:val="Hyperlink"/>
          </w:rPr>
          <w:noBreakHyphen/>
          <w:t>page 25</w:t>
        </w:r>
      </w:hyperlink>
      <w:r>
        <w:t>)</w:t>
      </w:r>
    </w:p>
    <w:p w:rsidR="00910F19" w:rsidRDefault="00910F19" w:rsidP="00910F19">
      <w:pPr>
        <w:widowControl w:val="0"/>
        <w:tabs>
          <w:tab w:val="right" w:pos="1008"/>
          <w:tab w:val="left" w:pos="1152"/>
          <w:tab w:val="left" w:pos="1872"/>
          <w:tab w:val="left" w:pos="9187"/>
        </w:tabs>
        <w:ind w:left="2088" w:hanging="2088"/>
      </w:pPr>
      <w:r>
        <w:tab/>
        <w:t>2/22/2022</w:t>
      </w:r>
      <w:r>
        <w:tab/>
        <w:t>House</w:t>
      </w:r>
      <w:r>
        <w:tab/>
        <w:t>Read second time (</w:t>
      </w:r>
      <w:hyperlink r:id="rId11" w:history="1">
        <w:r w:rsidRPr="005730F0">
          <w:rPr>
            <w:rStyle w:val="Hyperlink"/>
          </w:rPr>
          <w:t>House Journal</w:t>
        </w:r>
        <w:r w:rsidRPr="005730F0">
          <w:rPr>
            <w:rStyle w:val="Hyperlink"/>
          </w:rPr>
          <w:noBreakHyphen/>
          <w:t>page 25</w:t>
        </w:r>
      </w:hyperlink>
      <w:r>
        <w:t>)</w:t>
      </w:r>
    </w:p>
    <w:p w:rsidR="00910F19" w:rsidRDefault="00910F19" w:rsidP="00910F19">
      <w:pPr>
        <w:widowControl w:val="0"/>
        <w:tabs>
          <w:tab w:val="right" w:pos="1008"/>
          <w:tab w:val="left" w:pos="1152"/>
          <w:tab w:val="left" w:pos="1872"/>
          <w:tab w:val="left" w:pos="9187"/>
        </w:tabs>
        <w:ind w:left="2088" w:hanging="2088"/>
      </w:pPr>
      <w:r>
        <w:tab/>
        <w:t>2/22/2022</w:t>
      </w:r>
      <w:r>
        <w:tab/>
        <w:t>House</w:t>
      </w:r>
      <w:r>
        <w:tab/>
        <w:t>Roll call Yeas</w:t>
      </w:r>
      <w:r>
        <w:noBreakHyphen/>
        <w:t>108  Nays</w:t>
      </w:r>
      <w:r>
        <w:noBreakHyphen/>
        <w:t>0 (</w:t>
      </w:r>
      <w:hyperlink r:id="rId12" w:history="1">
        <w:r w:rsidRPr="005730F0">
          <w:rPr>
            <w:rStyle w:val="Hyperlink"/>
          </w:rPr>
          <w:t>House Journal</w:t>
        </w:r>
        <w:r w:rsidRPr="005730F0">
          <w:rPr>
            <w:rStyle w:val="Hyperlink"/>
          </w:rPr>
          <w:noBreakHyphen/>
          <w:t>page 29</w:t>
        </w:r>
      </w:hyperlink>
      <w:r>
        <w:t>)</w:t>
      </w:r>
    </w:p>
    <w:p w:rsidR="00910F19" w:rsidRDefault="00910F19" w:rsidP="00910F19">
      <w:pPr>
        <w:widowControl w:val="0"/>
        <w:tabs>
          <w:tab w:val="right" w:pos="1008"/>
          <w:tab w:val="left" w:pos="1152"/>
          <w:tab w:val="left" w:pos="1872"/>
          <w:tab w:val="left" w:pos="9187"/>
        </w:tabs>
        <w:ind w:left="2088" w:hanging="2088"/>
      </w:pPr>
      <w:r>
        <w:tab/>
        <w:t>2/23/2022</w:t>
      </w:r>
      <w:r>
        <w:tab/>
        <w:t>House</w:t>
      </w:r>
      <w:r>
        <w:tab/>
        <w:t>Read third time and sent to Senate (</w:t>
      </w:r>
      <w:hyperlink r:id="rId13" w:history="1">
        <w:r w:rsidRPr="005730F0">
          <w:rPr>
            <w:rStyle w:val="Hyperlink"/>
          </w:rPr>
          <w:t>House Journal</w:t>
        </w:r>
        <w:r w:rsidRPr="005730F0">
          <w:rPr>
            <w:rStyle w:val="Hyperlink"/>
          </w:rPr>
          <w:noBreakHyphen/>
          <w:t>page 7</w:t>
        </w:r>
      </w:hyperlink>
      <w:r>
        <w:t>)</w:t>
      </w:r>
    </w:p>
    <w:p w:rsidR="00910F19" w:rsidRDefault="00910F19" w:rsidP="00910F19">
      <w:pPr>
        <w:widowControl w:val="0"/>
        <w:tabs>
          <w:tab w:val="right" w:pos="1008"/>
          <w:tab w:val="left" w:pos="1152"/>
          <w:tab w:val="left" w:pos="1872"/>
          <w:tab w:val="left" w:pos="9187"/>
        </w:tabs>
        <w:ind w:left="2088" w:hanging="2088"/>
      </w:pPr>
      <w:r>
        <w:tab/>
        <w:t>2/23/2022</w:t>
      </w:r>
      <w:r>
        <w:tab/>
        <w:t>Senate</w:t>
      </w:r>
      <w:r>
        <w:tab/>
        <w:t>Introduced and read first time (</w:t>
      </w:r>
      <w:hyperlink r:id="rId14" w:history="1">
        <w:r w:rsidRPr="005730F0">
          <w:rPr>
            <w:rStyle w:val="Hyperlink"/>
          </w:rPr>
          <w:t>Senate Journal</w:t>
        </w:r>
        <w:r w:rsidRPr="005730F0">
          <w:rPr>
            <w:rStyle w:val="Hyperlink"/>
          </w:rPr>
          <w:noBreakHyphen/>
          <w:t>page 3</w:t>
        </w:r>
      </w:hyperlink>
      <w:r>
        <w:t>)</w:t>
      </w:r>
    </w:p>
    <w:p w:rsidR="00910F19" w:rsidRDefault="00910F19" w:rsidP="00910F19">
      <w:pPr>
        <w:widowControl w:val="0"/>
        <w:tabs>
          <w:tab w:val="right" w:pos="1008"/>
          <w:tab w:val="left" w:pos="1152"/>
          <w:tab w:val="left" w:pos="1872"/>
          <w:tab w:val="left" w:pos="9187"/>
        </w:tabs>
        <w:ind w:left="2088" w:hanging="2088"/>
      </w:pPr>
      <w:r>
        <w:tab/>
        <w:t>2/23/2022</w:t>
      </w:r>
      <w:r>
        <w:tab/>
        <w:t>Senate</w:t>
      </w:r>
      <w:r>
        <w:tab/>
        <w:t xml:space="preserve">Referred to Committee on </w:t>
      </w:r>
      <w:r w:rsidRPr="005730F0">
        <w:rPr>
          <w:b/>
        </w:rPr>
        <w:t>Fish, Game and Forestry</w:t>
      </w:r>
      <w:r>
        <w:t xml:space="preserve"> (</w:t>
      </w:r>
      <w:hyperlink r:id="rId15" w:history="1">
        <w:r w:rsidRPr="005730F0">
          <w:rPr>
            <w:rStyle w:val="Hyperlink"/>
          </w:rPr>
          <w:t>Senate Journal</w:t>
        </w:r>
        <w:r w:rsidRPr="005730F0">
          <w:rPr>
            <w:rStyle w:val="Hyperlink"/>
          </w:rPr>
          <w:noBreakHyphen/>
          <w:t>page 3</w:t>
        </w:r>
      </w:hyperlink>
      <w:r>
        <w:t>)</w:t>
      </w:r>
    </w:p>
    <w:p w:rsidR="00910F19" w:rsidRDefault="00910F19" w:rsidP="00910F19">
      <w:pPr>
        <w:widowControl w:val="0"/>
        <w:tabs>
          <w:tab w:val="right" w:pos="1008"/>
          <w:tab w:val="left" w:pos="1152"/>
          <w:tab w:val="left" w:pos="1872"/>
          <w:tab w:val="left" w:pos="9187"/>
        </w:tabs>
        <w:ind w:left="2088" w:hanging="2088"/>
      </w:pPr>
    </w:p>
    <w:p w:rsidR="0065660F" w:rsidRDefault="0065660F" w:rsidP="006566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5660F">
          <w:rPr>
            <w:rStyle w:val="Hyperlink"/>
          </w:rPr>
          <w:t>legislative information</w:t>
        </w:r>
      </w:hyperlink>
      <w:r>
        <w:t xml:space="preserve"> at the website</w:t>
      </w:r>
    </w:p>
    <w:p w:rsidR="0065660F" w:rsidRDefault="0065660F" w:rsidP="0065660F">
      <w:pPr>
        <w:widowControl w:val="0"/>
        <w:tabs>
          <w:tab w:val="right" w:pos="1008"/>
          <w:tab w:val="left" w:pos="1152"/>
          <w:tab w:val="left" w:pos="1872"/>
          <w:tab w:val="left" w:pos="9187"/>
        </w:tabs>
        <w:ind w:left="2088" w:hanging="2088"/>
        <w:jc w:val="left"/>
      </w:pPr>
    </w:p>
    <w:p w:rsidR="0065660F" w:rsidRPr="0065660F" w:rsidRDefault="0065660F" w:rsidP="0065660F">
      <w:pPr>
        <w:widowControl w:val="0"/>
        <w:tabs>
          <w:tab w:val="right" w:pos="1008"/>
          <w:tab w:val="left" w:pos="1152"/>
          <w:tab w:val="left" w:pos="1872"/>
          <w:tab w:val="left" w:pos="9187"/>
        </w:tabs>
        <w:ind w:left="2088" w:hanging="2088"/>
        <w:jc w:val="left"/>
      </w:pPr>
    </w:p>
    <w:p w:rsidR="0065660F" w:rsidRDefault="0065660F" w:rsidP="0065660F">
      <w:pPr>
        <w:widowControl w:val="0"/>
        <w:jc w:val="left"/>
      </w:pPr>
      <w:r w:rsidRPr="0065660F">
        <w:rPr>
          <w:b/>
        </w:rPr>
        <w:t>VERSIONS OF THIS BILL</w:t>
      </w:r>
    </w:p>
    <w:p w:rsidR="0065660F" w:rsidRDefault="0065660F" w:rsidP="0065660F">
      <w:pPr>
        <w:widowControl w:val="0"/>
        <w:jc w:val="left"/>
      </w:pPr>
    </w:p>
    <w:p w:rsidR="0065660F" w:rsidRDefault="00A5661B" w:rsidP="0065660F">
      <w:pPr>
        <w:widowControl w:val="0"/>
        <w:jc w:val="left"/>
      </w:pPr>
      <w:hyperlink r:id="rId17" w:history="1">
        <w:r w:rsidR="0065660F">
          <w:rPr>
            <w:rStyle w:val="Hyperlink"/>
          </w:rPr>
          <w:t>12/16/2020</w:t>
        </w:r>
      </w:hyperlink>
    </w:p>
    <w:p w:rsidR="0065660F" w:rsidRDefault="00A5661B" w:rsidP="0065660F">
      <w:hyperlink r:id="rId18" w:history="1">
        <w:r w:rsidR="008859B3" w:rsidRPr="008859B3">
          <w:rPr>
            <w:rStyle w:val="Hyperlink"/>
          </w:rPr>
          <w:t>2/17/2022</w:t>
        </w:r>
      </w:hyperlink>
    </w:p>
    <w:p w:rsidR="008859B3" w:rsidRDefault="00A5661B" w:rsidP="0065660F">
      <w:hyperlink r:id="rId19" w:history="1">
        <w:r w:rsidR="00736FDD" w:rsidRPr="00736FDD">
          <w:rPr>
            <w:rStyle w:val="Hyperlink"/>
          </w:rPr>
          <w:t>2/18/2022</w:t>
        </w:r>
      </w:hyperlink>
    </w:p>
    <w:p w:rsidR="00736FDD" w:rsidRDefault="00A5661B" w:rsidP="0065660F">
      <w:hyperlink r:id="rId20" w:history="1">
        <w:r w:rsidR="00A566AD" w:rsidRPr="00A566AD">
          <w:rPr>
            <w:rStyle w:val="Hyperlink"/>
          </w:rPr>
          <w:t>2/22/2022</w:t>
        </w:r>
      </w:hyperlink>
    </w:p>
    <w:p w:rsidR="00A566AD" w:rsidRDefault="00A566AD" w:rsidP="0065660F"/>
    <w:p w:rsidR="0065660F" w:rsidRDefault="0065660F" w:rsidP="0065660F">
      <w:pPr>
        <w:sectPr w:rsidR="0065660F" w:rsidSect="0065660F">
          <w:pgSz w:w="12240" w:h="15840" w:code="1"/>
          <w:pgMar w:top="1080" w:right="1440" w:bottom="1080" w:left="1440" w:header="720" w:footer="720" w:gutter="0"/>
          <w:cols w:space="720"/>
          <w:noEndnote/>
          <w:docGrid w:linePitch="360"/>
        </w:sectPr>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566AD" w:rsidRPr="00C02AC7"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2022</w:t>
      </w: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Pr="00C02AC7" w:rsidRDefault="00A566AD" w:rsidP="00C02AC7">
      <w:pPr>
        <w:tabs>
          <w:tab w:val="right" w:pos="5933"/>
        </w:tabs>
        <w:suppressAutoHyphens/>
      </w:pPr>
      <w:r>
        <w:tab/>
      </w:r>
      <w:r>
        <w:rPr>
          <w:b/>
          <w:sz w:val="36"/>
        </w:rPr>
        <w:t>H. 3538</w:t>
      </w: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Bradley and Erickson</w:t>
      </w: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2/22/22--H.</w:t>
      </w: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566AD" w:rsidRPr="00C02AC7"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66AD" w:rsidSect="007B7A25">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Pr="00325348" w:rsidRDefault="00A566AD" w:rsidP="00AB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566AD" w:rsidRDefault="00A566A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234D">
        <w:rPr>
          <w:color w:val="000000" w:themeColor="text1"/>
          <w:u w:color="000000" w:themeColor="text1"/>
        </w:rPr>
        <w:t>TO AMEND SECTION 50</w:t>
      </w:r>
      <w:r>
        <w:rPr>
          <w:color w:val="000000" w:themeColor="text1"/>
          <w:u w:color="000000" w:themeColor="text1"/>
        </w:rPr>
        <w:noBreakHyphen/>
      </w:r>
      <w:r w:rsidRPr="001E234D">
        <w:rPr>
          <w:color w:val="000000" w:themeColor="text1"/>
          <w:u w:color="000000" w:themeColor="text1"/>
        </w:rPr>
        <w:t>15</w:t>
      </w:r>
      <w:r>
        <w:rPr>
          <w:color w:val="000000" w:themeColor="text1"/>
          <w:u w:color="000000" w:themeColor="text1"/>
        </w:rPr>
        <w:noBreakHyphen/>
      </w:r>
      <w:r w:rsidRPr="001E234D">
        <w:rPr>
          <w:color w:val="000000" w:themeColor="text1"/>
          <w:u w:color="000000" w:themeColor="text1"/>
        </w:rPr>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CITE VIOLATIONS OF THIS SECTION.</w:t>
      </w:r>
    </w:p>
    <w:p w:rsidR="00A566AD" w:rsidRDefault="00A5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566AD" w:rsidRDefault="00A5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6AD" w:rsidRDefault="00A5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66F1">
        <w:t>SECTION</w:t>
      </w:r>
      <w:r w:rsidRPr="000666F1">
        <w:tab/>
        <w:t>1.</w:t>
      </w:r>
      <w:r w:rsidRPr="000666F1">
        <w:tab/>
        <w:t>Section 50</w:t>
      </w:r>
      <w:r w:rsidRPr="000666F1">
        <w:noBreakHyphen/>
        <w:t>15</w:t>
      </w:r>
      <w:r w:rsidRPr="000666F1">
        <w:noBreakHyphen/>
        <w:t>500 of the 1976 Code is amended to read:</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tab/>
      </w:r>
      <w:r>
        <w:t>“</w:t>
      </w:r>
      <w:r w:rsidRPr="000666F1">
        <w:t>Section 50</w:t>
      </w:r>
      <w:r w:rsidRPr="000666F1">
        <w:noBreakHyphen/>
        <w:t>15</w:t>
      </w:r>
      <w:r w:rsidRPr="000666F1">
        <w:noBreakHyphen/>
        <w:t>500.</w:t>
      </w:r>
      <w:r w:rsidRPr="000666F1">
        <w:tab/>
      </w:r>
      <w:r w:rsidRPr="000666F1">
        <w:rPr>
          <w:u w:color="000000" w:themeColor="text1"/>
        </w:rPr>
        <w:t>(</w:t>
      </w:r>
      <w:bookmarkStart w:id="5" w:name="temp"/>
      <w:bookmarkEnd w:id="5"/>
      <w:r w:rsidRPr="000666F1">
        <w:rPr>
          <w:u w:color="000000" w:themeColor="text1"/>
        </w:rPr>
        <w:t>A)</w:t>
      </w:r>
      <w:r w:rsidRPr="000666F1">
        <w:rPr>
          <w:u w:color="000000" w:themeColor="text1"/>
        </w:rPr>
        <w:tab/>
        <w:t>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(B)(1)</w:t>
      </w:r>
      <w:r w:rsidRPr="000666F1">
        <w:rPr>
          <w:u w:color="000000" w:themeColor="text1"/>
        </w:rPr>
        <w:tab/>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in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(2)</w:t>
      </w:r>
      <w:r w:rsidRPr="000666F1">
        <w:rPr>
          <w:u w:color="000000" w:themeColor="text1"/>
        </w:rPr>
        <w:tab/>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(3)</w:t>
      </w:r>
      <w:r w:rsidRPr="000666F1">
        <w:rPr>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Pr="000666F1">
        <w:rPr>
          <w:u w:color="000000" w:themeColor="text1"/>
        </w:rPr>
        <w:noBreakHyphen/>
        <w:t>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Pr="000666F1">
        <w:rPr>
          <w:u w:color="000000" w:themeColor="text1"/>
        </w:rPr>
        <w:noBreakHyphen/>
        <w:t>eight hours. A person using a firearm to take an alligator must have a gaff or grappling hook or other similar device to immediately locate and recover the carcass.</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(4)</w:t>
      </w:r>
      <w:r w:rsidRPr="000666F1">
        <w:rPr>
          <w:u w:color="000000" w:themeColor="text1"/>
        </w:rPr>
        <w:tab/>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val="single" w:color="000000" w:themeColor="text1"/>
        </w:rPr>
        <w:t>(5)</w:t>
      </w:r>
      <w:r w:rsidRPr="000666F1">
        <w:rPr>
          <w:u w:color="000000" w:themeColor="text1"/>
        </w:rPr>
        <w:tab/>
      </w:r>
      <w:r w:rsidRPr="000666F1">
        <w:rPr>
          <w:u w:val="single" w:color="000000" w:themeColor="text1"/>
        </w:rPr>
        <w:t>In addition to other conditions which may be required by the department, any person who takes an alligator pursuant to a depredation permit and tag issued by the department must adhere to the following conditions:</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t>(a)</w:t>
      </w:r>
      <w:r w:rsidRPr="000666F1">
        <w:rPr>
          <w:u w:color="000000" w:themeColor="text1"/>
        </w:rPr>
        <w:tab/>
      </w:r>
      <w:r w:rsidRPr="000666F1">
        <w:rPr>
          <w:u w:val="single" w:color="000000" w:themeColor="text1"/>
        </w:rPr>
        <w:t>Alligators only may be relocated or moved within the boundary of the parcel described on the depredation permit, or the parcel from which the alligator is removed in the case of a permit issued to a municipality, or adjoining parcels under the same ownership, unless written permission of the department authorizes otherwise. Alligators that are habituated to humans or display inappropriate behaviors that may endanger the public may not be relocated.</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(b)</w:t>
      </w:r>
      <w:r w:rsidRPr="000666F1">
        <w:rPr>
          <w:u w:color="000000" w:themeColor="text1"/>
        </w:rPr>
        <w:tab/>
      </w:r>
      <w:r w:rsidRPr="000666F1">
        <w:rPr>
          <w:u w:val="single" w:color="000000" w:themeColor="text1"/>
        </w:rPr>
        <w:t>No alligator may be held alive for more than eight hours and no live alligator may be transferred to another person without written permission from the department.</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(c)</w:t>
      </w:r>
      <w:r w:rsidRPr="000666F1">
        <w:rPr>
          <w:u w:color="000000" w:themeColor="text1"/>
        </w:rPr>
        <w:tab/>
      </w:r>
      <w:r w:rsidRPr="000666F1">
        <w:rPr>
          <w:u w:val="single" w:color="000000" w:themeColor="text1"/>
        </w:rPr>
        <w:t>Persons capturing alligators must take all reasonable precautions to protect the health and safety of members of the public and prevent direct contact between the public and captured alligators.</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(d)</w:t>
      </w:r>
      <w:r w:rsidRPr="000666F1">
        <w:rPr>
          <w:u w:color="000000" w:themeColor="text1"/>
        </w:rPr>
        <w:tab/>
      </w:r>
      <w:r w:rsidRPr="000666F1">
        <w:rPr>
          <w:u w:val="single" w:color="000000" w:themeColor="text1"/>
        </w:rPr>
        <w:t>Conditions stipulated in any alligator depredation permit and specific directions issued by the department must be followed.</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(C)</w:t>
      </w:r>
      <w:r w:rsidRPr="000666F1">
        <w:rPr>
          <w:u w:color="000000" w:themeColor="text1"/>
        </w:rPr>
        <w:tab/>
        <w:t xml:space="preserve">It is unlawful to feed, entice, or molest an alligator except as permitted under state and federal law. A person who violates this subsection is guilty of a misdemeanor and, upon conviction, must be fined not less than </w:t>
      </w:r>
      <w:r w:rsidRPr="000666F1">
        <w:rPr>
          <w:strike/>
          <w:u w:color="000000" w:themeColor="text1"/>
        </w:rPr>
        <w:t>one</w:t>
      </w:r>
      <w:r w:rsidRPr="000666F1">
        <w:rPr>
          <w:u w:color="000000" w:themeColor="text1"/>
        </w:rPr>
        <w:t xml:space="preserve"> </w:t>
      </w:r>
      <w:r w:rsidRPr="000666F1">
        <w:rPr>
          <w:u w:val="single" w:color="000000" w:themeColor="text1"/>
        </w:rPr>
        <w:t>five</w:t>
      </w:r>
      <w:r w:rsidRPr="000666F1">
        <w:rPr>
          <w:u w:color="000000" w:themeColor="text1"/>
        </w:rPr>
        <w:t xml:space="preserve"> hundred dollars nor more than </w:t>
      </w:r>
      <w:r w:rsidRPr="000666F1">
        <w:rPr>
          <w:strike/>
          <w:u w:color="000000" w:themeColor="text1"/>
        </w:rPr>
        <w:t>one hundred fifty</w:t>
      </w:r>
      <w:r w:rsidRPr="000666F1">
        <w:rPr>
          <w:u w:color="000000" w:themeColor="text1"/>
        </w:rPr>
        <w:t xml:space="preserve"> </w:t>
      </w:r>
      <w:r w:rsidRPr="000666F1">
        <w:rPr>
          <w:u w:val="single" w:color="000000" w:themeColor="text1"/>
        </w:rPr>
        <w:t>one thousand</w:t>
      </w:r>
      <w:r w:rsidRPr="000666F1">
        <w:rPr>
          <w:u w:color="000000" w:themeColor="text1"/>
        </w:rPr>
        <w:t xml:space="preserve"> dollars or imprisoned for up to thirty days, or both. The magistrates court retains jurisdiction over this offense.</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(D)</w:t>
      </w:r>
      <w:r w:rsidRPr="000666F1">
        <w:rPr>
          <w:u w:color="000000" w:themeColor="text1"/>
        </w:rPr>
        <w:tab/>
      </w:r>
      <w:r w:rsidRPr="000666F1">
        <w:rPr>
          <w:u w:val="single" w:color="000000" w:themeColor="text1"/>
        </w:rPr>
        <w:t>A person who takes an alligator pursuant to the provisions of this section must comply with all state laws, regulations, and permit conditions concerning disposition of alligators and alligator parts. Disposal of alligator carcasses into waters of the State, ephemeral and intermittent streams, ditches, and swales is prohibited. Disposal on any property without the landowner’s permission is prohibited. Disposal of any portion of an alligator carcass or live alligator at any public boat ramp is prohibited.</w:t>
      </w:r>
      <w:r w:rsidRPr="000666F1">
        <w:rPr>
          <w:u w:color="000000" w:themeColor="text1"/>
        </w:rPr>
        <w:t xml:space="preserve"> </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val="single" w:color="000000" w:themeColor="text1"/>
        </w:rPr>
        <w:t>(E)</w:t>
      </w:r>
      <w:r w:rsidRPr="000666F1">
        <w:rPr>
          <w:u w:color="000000" w:themeColor="text1"/>
        </w:rPr>
        <w:tab/>
      </w:r>
      <w:r w:rsidRPr="000666F1">
        <w:rPr>
          <w:u w:val="single" w:color="000000" w:themeColor="text1"/>
        </w:rPr>
        <w:t>Depredation permit holders must report the take of any alligators under the authority of the depredation permit as prescribed by the department. Property management associations and companies, and other entities, that obtain alligator depredation permits and tags for developed communities or complexes must report their activities annually as prescribed by the department as a requirement to obtain additional permits and tags the following year.</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(F)</w:t>
      </w:r>
      <w:r w:rsidRPr="000666F1">
        <w:rPr>
          <w:u w:color="000000" w:themeColor="text1"/>
        </w:rPr>
        <w:tab/>
        <w:t>A person who hunts or takes</w:t>
      </w:r>
      <w:r w:rsidRPr="000666F1">
        <w:rPr>
          <w:u w:val="single" w:color="000000" w:themeColor="text1"/>
        </w:rPr>
        <w:t>, or attempts to take,</w:t>
      </w:r>
      <w:r w:rsidRPr="000666F1">
        <w:rPr>
          <w:u w:color="000000" w:themeColor="text1"/>
        </w:rPr>
        <w:t xml:space="preserve">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w:t>
      </w:r>
      <w:r w:rsidRPr="000666F1">
        <w:rPr>
          <w:strike/>
          <w:u w:color="000000" w:themeColor="text1"/>
        </w:rPr>
        <w:t>thirty</w:t>
      </w:r>
      <w:r w:rsidRPr="000666F1">
        <w:rPr>
          <w:u w:color="000000" w:themeColor="text1"/>
        </w:rPr>
        <w:t xml:space="preserve"> </w:t>
      </w:r>
      <w:r w:rsidRPr="000666F1">
        <w:rPr>
          <w:u w:val="single" w:color="000000" w:themeColor="text1"/>
        </w:rPr>
        <w:t>ninety</w:t>
      </w:r>
      <w:r w:rsidRPr="000666F1">
        <w:rPr>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A566AD" w:rsidRPr="000666F1"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(G)</w:t>
      </w:r>
      <w:r w:rsidRPr="000666F1">
        <w:rPr>
          <w:u w:color="000000" w:themeColor="text1"/>
        </w:rPr>
        <w:tab/>
      </w:r>
      <w:r w:rsidRPr="000666F1">
        <w:rPr>
          <w:u w:val="single" w:color="000000" w:themeColor="text1"/>
        </w:rPr>
        <w:t>The official summons issued by enforcement officers may be used to cite violations of this section.</w:t>
      </w:r>
      <w:r w:rsidRPr="000666F1">
        <w:rPr>
          <w:u w:color="000000" w:themeColor="text1"/>
        </w:rPr>
        <w:t>”</w:t>
      </w:r>
    </w:p>
    <w:p w:rsidR="00A566AD"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AD" w:rsidRDefault="00A566AD" w:rsidP="00C02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6F1">
        <w:t>SECTION</w:t>
      </w:r>
      <w:r w:rsidRPr="000666F1">
        <w:tab/>
        <w:t>2.</w:t>
      </w:r>
      <w:r w:rsidRPr="000666F1">
        <w:tab/>
        <w:t>This act takes effect upon approval by the Governor.</w:t>
      </w:r>
    </w:p>
    <w:p w:rsidR="00A566AD" w:rsidRDefault="00A566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660F" w:rsidRDefault="0065660F" w:rsidP="00A56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5660F" w:rsidSect="007B7A25">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20" w:rsidRDefault="00D61420" w:rsidP="009F0C77">
      <w:r>
        <w:separator/>
      </w:r>
    </w:p>
  </w:endnote>
  <w:endnote w:type="continuationSeparator" w:id="0">
    <w:p w:rsidR="00D61420" w:rsidRDefault="00D61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E57E71-9938-434A-9D15-B8F8A15E45B3}"/>
    <w:embedBold r:id="rId2" w:fontKey="{A5A8B133-B1BE-4309-9405-ACE78E6D0882}"/>
  </w:font>
  <w:font w:name="Calibri">
    <w:panose1 w:val="020F0502020204030204"/>
    <w:charset w:val="00"/>
    <w:family w:val="swiss"/>
    <w:pitch w:val="variable"/>
    <w:sig w:usb0="E4002EFF" w:usb1="C000247B" w:usb2="00000009" w:usb3="00000000" w:csb0="000001FF" w:csb1="00000000"/>
    <w:embedRegular r:id="rId3" w:fontKey="{E310E761-BB1A-4A90-A949-CEA12F304C60}"/>
  </w:font>
  <w:font w:name="Segoe UI">
    <w:panose1 w:val="020B0502040204020203"/>
    <w:charset w:val="00"/>
    <w:family w:val="swiss"/>
    <w:pitch w:val="variable"/>
    <w:sig w:usb0="E4002EFF" w:usb1="C000E47F" w:usb2="00000009" w:usb3="00000000" w:csb0="000001FF" w:csb1="00000000"/>
    <w:embedRegular r:id="rId4" w:fontKey="{4F6CBB45-AF41-4241-88F2-6AE57851E9E5}"/>
  </w:font>
  <w:font w:name="Cambria">
    <w:panose1 w:val="02040503050406030204"/>
    <w:charset w:val="00"/>
    <w:family w:val="roman"/>
    <w:pitch w:val="variable"/>
    <w:sig w:usb0="E00006FF" w:usb1="420024FF" w:usb2="02000000" w:usb3="00000000" w:csb0="0000019F" w:csb1="00000000"/>
    <w:embedRegular r:id="rId5" w:fontKey="{F9C7E066-505F-48AD-91F1-51E3F594B3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6AD" w:rsidRPr="00AB47F1" w:rsidRDefault="00A566AD" w:rsidP="00AB47F1">
    <w:pPr>
      <w:pStyle w:val="Footer"/>
      <w:tabs>
        <w:tab w:val="clear" w:pos="4680"/>
        <w:tab w:val="clear" w:pos="9360"/>
        <w:tab w:val="center" w:pos="2995"/>
      </w:tabs>
      <w:spacing w:before="120"/>
    </w:pPr>
    <w:r>
      <w:t>[3538-</w:t>
    </w:r>
    <w:r>
      <w:fldChar w:fldCharType="begin"/>
    </w:r>
    <w:r>
      <w:instrText xml:space="preserve"> PAGE  \* MERGEFORMAT </w:instrText>
    </w:r>
    <w:r>
      <w:fldChar w:fldCharType="separate"/>
    </w:r>
    <w:r w:rsidR="00910F1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A25" w:rsidRPr="00AB47F1" w:rsidRDefault="00A566AD" w:rsidP="00AB47F1">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20" w:rsidRDefault="00D61420" w:rsidP="009F0C77">
      <w:r>
        <w:separator/>
      </w:r>
    </w:p>
  </w:footnote>
  <w:footnote w:type="continuationSeparator" w:id="0">
    <w:p w:rsidR="00D61420" w:rsidRDefault="00D61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0CZ21"/>
    <w:docVar w:name="CoverBillType" w:val="b"/>
    <w:docVar w:name="DocPath" w:val="L:\Council\bills\AGM\19870CZ21.DOCX"/>
    <w:docVar w:name="dvBillNumber" w:val="3538"/>
    <w:docVar w:name="dvBillNumberPrefix" w:val="H. "/>
    <w:docVar w:name="dvOriginalBody" w:val="House"/>
    <w:docVar w:name="dvSteno" w:val="AGM"/>
    <w:docVar w:name="NameofBody" w:val="h"/>
    <w:docVar w:name="vGroup2" w:val="Council"/>
  </w:docVars>
  <w:rsids>
    <w:rsidRoot w:val="00D61420"/>
    <w:rsid w:val="00011869"/>
    <w:rsid w:val="00015CD6"/>
    <w:rsid w:val="000E0100"/>
    <w:rsid w:val="000E1785"/>
    <w:rsid w:val="000E39F7"/>
    <w:rsid w:val="000F40FA"/>
    <w:rsid w:val="00100AFD"/>
    <w:rsid w:val="001035F1"/>
    <w:rsid w:val="0010776B"/>
    <w:rsid w:val="00133E66"/>
    <w:rsid w:val="001435A3"/>
    <w:rsid w:val="00146ED3"/>
    <w:rsid w:val="00151044"/>
    <w:rsid w:val="001A36E8"/>
    <w:rsid w:val="001D08F2"/>
    <w:rsid w:val="001D3A58"/>
    <w:rsid w:val="001D525B"/>
    <w:rsid w:val="001D7F4F"/>
    <w:rsid w:val="00205238"/>
    <w:rsid w:val="002321B6"/>
    <w:rsid w:val="00232912"/>
    <w:rsid w:val="00250967"/>
    <w:rsid w:val="002543C8"/>
    <w:rsid w:val="0025541D"/>
    <w:rsid w:val="00284AAE"/>
    <w:rsid w:val="002A7AD9"/>
    <w:rsid w:val="002E5912"/>
    <w:rsid w:val="00301B21"/>
    <w:rsid w:val="00325348"/>
    <w:rsid w:val="0032732C"/>
    <w:rsid w:val="00331FDB"/>
    <w:rsid w:val="00336AD0"/>
    <w:rsid w:val="0037079A"/>
    <w:rsid w:val="003C4DAB"/>
    <w:rsid w:val="003D01E8"/>
    <w:rsid w:val="003E4F33"/>
    <w:rsid w:val="003E5288"/>
    <w:rsid w:val="003F6D79"/>
    <w:rsid w:val="00406914"/>
    <w:rsid w:val="0041760A"/>
    <w:rsid w:val="00417C01"/>
    <w:rsid w:val="004403BD"/>
    <w:rsid w:val="00461441"/>
    <w:rsid w:val="004809EE"/>
    <w:rsid w:val="004C1F75"/>
    <w:rsid w:val="004E7D54"/>
    <w:rsid w:val="004F6CA4"/>
    <w:rsid w:val="005273C6"/>
    <w:rsid w:val="00530A69"/>
    <w:rsid w:val="00545593"/>
    <w:rsid w:val="00556EBF"/>
    <w:rsid w:val="00577C6C"/>
    <w:rsid w:val="005A62FE"/>
    <w:rsid w:val="005B333E"/>
    <w:rsid w:val="005C2FE2"/>
    <w:rsid w:val="005E2BC9"/>
    <w:rsid w:val="00605102"/>
    <w:rsid w:val="006215AA"/>
    <w:rsid w:val="0065660F"/>
    <w:rsid w:val="006913C9"/>
    <w:rsid w:val="0069470D"/>
    <w:rsid w:val="006D58AA"/>
    <w:rsid w:val="00734F00"/>
    <w:rsid w:val="00736959"/>
    <w:rsid w:val="00736FDD"/>
    <w:rsid w:val="007A70AE"/>
    <w:rsid w:val="007B4C7E"/>
    <w:rsid w:val="007E65D2"/>
    <w:rsid w:val="008362E8"/>
    <w:rsid w:val="00850727"/>
    <w:rsid w:val="0085786E"/>
    <w:rsid w:val="008859B3"/>
    <w:rsid w:val="00893498"/>
    <w:rsid w:val="008A1768"/>
    <w:rsid w:val="008A489F"/>
    <w:rsid w:val="008F0F33"/>
    <w:rsid w:val="008F4429"/>
    <w:rsid w:val="00910F19"/>
    <w:rsid w:val="0094021A"/>
    <w:rsid w:val="009B44AF"/>
    <w:rsid w:val="009C540D"/>
    <w:rsid w:val="009C6A0B"/>
    <w:rsid w:val="009F0C77"/>
    <w:rsid w:val="009F4DD1"/>
    <w:rsid w:val="00A02543"/>
    <w:rsid w:val="00A41684"/>
    <w:rsid w:val="00A566AD"/>
    <w:rsid w:val="00A64E80"/>
    <w:rsid w:val="00A72BCD"/>
    <w:rsid w:val="00A741D9"/>
    <w:rsid w:val="00A831A5"/>
    <w:rsid w:val="00A833AB"/>
    <w:rsid w:val="00A9741D"/>
    <w:rsid w:val="00AB47F1"/>
    <w:rsid w:val="00AC34A2"/>
    <w:rsid w:val="00AD1C9A"/>
    <w:rsid w:val="00AD436B"/>
    <w:rsid w:val="00AD4B17"/>
    <w:rsid w:val="00B412D4"/>
    <w:rsid w:val="00B515F4"/>
    <w:rsid w:val="00B64FFF"/>
    <w:rsid w:val="00BE3C22"/>
    <w:rsid w:val="00C0345E"/>
    <w:rsid w:val="00C21ABE"/>
    <w:rsid w:val="00C31C95"/>
    <w:rsid w:val="00C3483A"/>
    <w:rsid w:val="00C67BF3"/>
    <w:rsid w:val="00C74E9D"/>
    <w:rsid w:val="00C826DD"/>
    <w:rsid w:val="00C82FD3"/>
    <w:rsid w:val="00C92819"/>
    <w:rsid w:val="00CC6B7B"/>
    <w:rsid w:val="00CD2089"/>
    <w:rsid w:val="00D61420"/>
    <w:rsid w:val="00D73A67"/>
    <w:rsid w:val="00D970A9"/>
    <w:rsid w:val="00DF3845"/>
    <w:rsid w:val="00E41911"/>
    <w:rsid w:val="00E44B57"/>
    <w:rsid w:val="00E8245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9A9EE2-7306-4564-BC1A-68D507FC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F3"/>
    <w:rPr>
      <w:rFonts w:ascii="Segoe UI" w:eastAsia="Times New Roman" w:hAnsi="Segoe UI" w:cs="Segoe UI"/>
      <w:sz w:val="18"/>
      <w:szCs w:val="18"/>
    </w:rPr>
  </w:style>
  <w:style w:type="character" w:styleId="Hyperlink">
    <w:name w:val="Hyperlink"/>
    <w:basedOn w:val="DefaultParagraphFont"/>
    <w:uiPriority w:val="99"/>
    <w:unhideWhenUsed/>
    <w:rsid w:val="006566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223.docx" TargetMode="External"/><Relationship Id="rId18" Type="http://schemas.openxmlformats.org/officeDocument/2006/relationships/hyperlink" Target="file:///p:\pprever\2021-22\3538_2022021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10112.docx" TargetMode="External"/><Relationship Id="rId12" Type="http://schemas.openxmlformats.org/officeDocument/2006/relationships/hyperlink" Target="file:///h:\hj\20220222.docx" TargetMode="External"/><Relationship Id="rId17" Type="http://schemas.openxmlformats.org/officeDocument/2006/relationships/hyperlink" Target="file:///p:\pprever\2021-22\3538_20201216.docx" TargetMode="External"/><Relationship Id="rId2" Type="http://schemas.openxmlformats.org/officeDocument/2006/relationships/styles" Target="styles.xml"/><Relationship Id="rId16" Type="http://schemas.openxmlformats.org/officeDocument/2006/relationships/hyperlink" Target="http://www.scstatehouse.gov/billsearch.php?billnumbers=3538&amp;session=124&amp;summary=B" TargetMode="External"/><Relationship Id="rId20" Type="http://schemas.openxmlformats.org/officeDocument/2006/relationships/hyperlink" Target="file:///p:\pprever\2021-22\3538_202202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2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20223.docx" TargetMode="External"/><Relationship Id="rId23" Type="http://schemas.openxmlformats.org/officeDocument/2006/relationships/fontTable" Target="fontTable.xml"/><Relationship Id="rId10" Type="http://schemas.openxmlformats.org/officeDocument/2006/relationships/hyperlink" Target="file:///h:\hj\20220222.docx" TargetMode="External"/><Relationship Id="rId19" Type="http://schemas.openxmlformats.org/officeDocument/2006/relationships/hyperlink" Target="file:///p:\pprever\2021-22\3538_20220218.docx" TargetMode="External"/><Relationship Id="rId4" Type="http://schemas.openxmlformats.org/officeDocument/2006/relationships/webSettings" Target="webSettings.xml"/><Relationship Id="rId9" Type="http://schemas.openxmlformats.org/officeDocument/2006/relationships/hyperlink" Target="file:///h:\hj\20220217.docx" TargetMode="External"/><Relationship Id="rId14" Type="http://schemas.openxmlformats.org/officeDocument/2006/relationships/hyperlink" Target="file:///h:\sj\2022022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CAF6E-977B-4EE4-AFE2-5C0F11312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1586</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3538: Subject not yet available - South Carolina Legislature Online</dc:title>
  <dc:creator>Angie Morgan</dc:creator>
  <cp:lastModifiedBy>S Wilson</cp:lastModifiedBy>
  <cp:revision>2</cp:revision>
  <cp:lastPrinted>2020-12-15T15:49:00Z</cp:lastPrinted>
  <dcterms:created xsi:type="dcterms:W3CDTF">2022-02-24T13:48:00Z</dcterms:created>
  <dcterms:modified xsi:type="dcterms:W3CDTF">2022-02-24T13:48:00Z</dcterms:modified>
</cp:coreProperties>
</file>