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042A" w:rsidRDefault="00DC042A" w:rsidP="00DC042A">
      <w:pPr>
        <w:widowControl w:val="0"/>
        <w:jc w:val="center"/>
      </w:pPr>
      <w:r w:rsidRPr="00DC042A">
        <w:rPr>
          <w:b/>
        </w:rPr>
        <w:t>South Carolina General Assembly</w:t>
      </w:r>
    </w:p>
    <w:p w:rsidR="00DC042A" w:rsidRDefault="00DC042A" w:rsidP="00DC042A">
      <w:pPr>
        <w:widowControl w:val="0"/>
        <w:jc w:val="center"/>
      </w:pPr>
      <w:r>
        <w:t>124th Session, 2021-2022</w:t>
      </w:r>
    </w:p>
    <w:p w:rsidR="00DC042A" w:rsidRDefault="00DC042A" w:rsidP="00DC042A">
      <w:pPr>
        <w:widowControl w:val="0"/>
        <w:jc w:val="left"/>
      </w:pPr>
    </w:p>
    <w:p w:rsidR="00DC042A" w:rsidRDefault="00DC042A" w:rsidP="00DC042A">
      <w:pPr>
        <w:widowControl w:val="0"/>
        <w:jc w:val="left"/>
        <w:rPr>
          <w:b/>
        </w:rPr>
      </w:pPr>
      <w:r w:rsidRPr="00DC042A">
        <w:rPr>
          <w:b/>
        </w:rPr>
        <w:t>H. 3560</w:t>
      </w:r>
    </w:p>
    <w:p w:rsidR="00DC042A" w:rsidRDefault="00DC042A" w:rsidP="00DC042A">
      <w:pPr>
        <w:widowControl w:val="0"/>
        <w:jc w:val="left"/>
        <w:rPr>
          <w:b/>
        </w:rPr>
      </w:pPr>
    </w:p>
    <w:p w:rsidR="00DC042A" w:rsidRDefault="00DC042A" w:rsidP="00DC042A">
      <w:pPr>
        <w:widowControl w:val="0"/>
        <w:jc w:val="left"/>
      </w:pPr>
      <w:r w:rsidRPr="00DC042A">
        <w:rPr>
          <w:b/>
        </w:rPr>
        <w:t>STATUS INFORMATION</w:t>
      </w:r>
    </w:p>
    <w:p w:rsidR="00DC042A" w:rsidRDefault="00DC042A" w:rsidP="00DC042A">
      <w:pPr>
        <w:widowControl w:val="0"/>
        <w:jc w:val="left"/>
      </w:pPr>
    </w:p>
    <w:p w:rsidR="00DC042A" w:rsidRDefault="00DC042A" w:rsidP="00DC042A">
      <w:pPr>
        <w:widowControl w:val="0"/>
        <w:jc w:val="left"/>
      </w:pPr>
      <w:r>
        <w:t>General Bill</w:t>
      </w:r>
    </w:p>
    <w:p w:rsidR="00DC042A" w:rsidRDefault="004C3FD1" w:rsidP="00DC042A">
      <w:pPr>
        <w:widowControl w:val="0"/>
        <w:jc w:val="left"/>
      </w:pPr>
      <w:r>
        <w:t>Sponsors: Reps. Bernstein, Herbkersman, Henegan, Pope, Rutherford, Finlay, Stavrinakis, Collins, W. Newton, Wheeler, Jordan, Ballentine, Garvin, J.E. Johnson, Brawley, Elliott, Rose, B. Newton, Robinson, Kirby, Haddon, V.S. Moss, Caskey, J.L. Johnson, Cobb</w:t>
      </w:r>
      <w:r>
        <w:noBreakHyphen/>
        <w:t>Hunter, Yow, Dillard, Willis, Weeks, Matthews, S. Williams, Rivers, Henderson</w:t>
      </w:r>
      <w:r>
        <w:noBreakHyphen/>
        <w:t>Myers, King and McDaniel</w:t>
      </w:r>
    </w:p>
    <w:p w:rsidR="00DC042A" w:rsidRDefault="00DC042A" w:rsidP="00DC042A">
      <w:pPr>
        <w:widowControl w:val="0"/>
        <w:jc w:val="left"/>
      </w:pPr>
      <w:r>
        <w:t>Document Path: l:\council\bills\jn\3330ph21.docx</w:t>
      </w:r>
    </w:p>
    <w:p w:rsidR="000C4B11" w:rsidRDefault="000C4B11" w:rsidP="00DC042A">
      <w:pPr>
        <w:widowControl w:val="0"/>
        <w:jc w:val="left"/>
      </w:pPr>
      <w:r>
        <w:t>Companion/Similar bill(s): 11</w:t>
      </w:r>
    </w:p>
    <w:p w:rsidR="00DC042A" w:rsidRDefault="00DC042A" w:rsidP="00DC042A">
      <w:pPr>
        <w:widowControl w:val="0"/>
        <w:jc w:val="left"/>
      </w:pPr>
    </w:p>
    <w:p w:rsidR="00C62716" w:rsidRDefault="00C62716" w:rsidP="00DC042A">
      <w:pPr>
        <w:widowControl w:val="0"/>
        <w:jc w:val="left"/>
      </w:pPr>
      <w:r>
        <w:t>Introduced in the House on January 12, 2021</w:t>
      </w:r>
    </w:p>
    <w:p w:rsidR="00C62716" w:rsidRDefault="00C62716" w:rsidP="00DC042A">
      <w:pPr>
        <w:widowControl w:val="0"/>
        <w:jc w:val="left"/>
      </w:pPr>
      <w:r>
        <w:t>Introduced in the Senate on April 7, 2021</w:t>
      </w:r>
    </w:p>
    <w:p w:rsidR="00C62716" w:rsidRDefault="00C62716" w:rsidP="00DC042A">
      <w:pPr>
        <w:widowControl w:val="0"/>
        <w:jc w:val="left"/>
      </w:pPr>
      <w:r>
        <w:t>Last Amended on April 6, 2021</w:t>
      </w:r>
    </w:p>
    <w:p w:rsidR="00C62716" w:rsidRPr="00C62716" w:rsidRDefault="00C62716" w:rsidP="00DC042A">
      <w:pPr>
        <w:widowControl w:val="0"/>
        <w:jc w:val="left"/>
      </w:pPr>
      <w:r>
        <w:t xml:space="preserve">Currently residing in the Senate Committee on </w:t>
      </w:r>
      <w:r w:rsidRPr="00C62716">
        <w:rPr>
          <w:b/>
        </w:rPr>
        <w:t>Finance</w:t>
      </w:r>
    </w:p>
    <w:p w:rsidR="00C62716" w:rsidRDefault="00C62716" w:rsidP="00DC042A">
      <w:pPr>
        <w:widowControl w:val="0"/>
        <w:jc w:val="left"/>
      </w:pPr>
    </w:p>
    <w:p w:rsidR="00DC042A" w:rsidRDefault="00C7171E" w:rsidP="00DC042A">
      <w:pPr>
        <w:widowControl w:val="0"/>
        <w:jc w:val="left"/>
      </w:pPr>
      <w:r>
        <w:t>Summary: Family leave</w:t>
      </w:r>
    </w:p>
    <w:p w:rsidR="00DC042A" w:rsidRDefault="00DC042A" w:rsidP="00DC042A">
      <w:pPr>
        <w:widowControl w:val="0"/>
        <w:jc w:val="left"/>
      </w:pPr>
    </w:p>
    <w:p w:rsidR="00DC042A" w:rsidRDefault="00DC042A" w:rsidP="00DC042A">
      <w:pPr>
        <w:widowControl w:val="0"/>
        <w:jc w:val="left"/>
      </w:pPr>
    </w:p>
    <w:p w:rsidR="00DC042A" w:rsidRDefault="00DC042A" w:rsidP="00DC042A">
      <w:pPr>
        <w:widowControl w:val="0"/>
        <w:tabs>
          <w:tab w:val="center" w:pos="590"/>
          <w:tab w:val="center" w:pos="1440"/>
          <w:tab w:val="left" w:pos="1872"/>
          <w:tab w:val="left" w:pos="9187"/>
        </w:tabs>
        <w:jc w:val="left"/>
      </w:pPr>
      <w:r w:rsidRPr="00DC042A">
        <w:rPr>
          <w:b/>
        </w:rPr>
        <w:t>HISTORY OF LEGISLATIVE ACTIONS</w:t>
      </w:r>
    </w:p>
    <w:p w:rsidR="00DC042A" w:rsidRDefault="00DC042A" w:rsidP="00DC042A">
      <w:pPr>
        <w:widowControl w:val="0"/>
        <w:tabs>
          <w:tab w:val="center" w:pos="590"/>
          <w:tab w:val="center" w:pos="1440"/>
          <w:tab w:val="left" w:pos="1872"/>
          <w:tab w:val="left" w:pos="9187"/>
        </w:tabs>
        <w:jc w:val="left"/>
      </w:pPr>
    </w:p>
    <w:p w:rsidR="00DC042A" w:rsidRPr="00DC042A" w:rsidRDefault="00DC042A" w:rsidP="00DC042A">
      <w:pPr>
        <w:widowControl w:val="0"/>
        <w:tabs>
          <w:tab w:val="center" w:pos="590"/>
          <w:tab w:val="center" w:pos="1440"/>
          <w:tab w:val="left" w:pos="1872"/>
          <w:tab w:val="left" w:pos="9187"/>
        </w:tabs>
        <w:jc w:val="left"/>
      </w:pPr>
      <w:r w:rsidRPr="00DC042A">
        <w:rPr>
          <w:u w:val="single"/>
        </w:rPr>
        <w:tab/>
        <w:t>Date</w:t>
      </w:r>
      <w:r w:rsidRPr="00DC042A">
        <w:rPr>
          <w:u w:val="single"/>
        </w:rPr>
        <w:tab/>
        <w:t>Body</w:t>
      </w:r>
      <w:r w:rsidRPr="00DC042A">
        <w:rPr>
          <w:u w:val="single"/>
        </w:rPr>
        <w:tab/>
        <w:t>Action Description with journal page number</w:t>
      </w:r>
      <w:r w:rsidRPr="00DC042A">
        <w:rPr>
          <w:u w:val="single"/>
        </w:rPr>
        <w:tab/>
      </w:r>
    </w:p>
    <w:p w:rsidR="00FA55FF" w:rsidRDefault="00FA55FF" w:rsidP="00FA55FF">
      <w:pPr>
        <w:widowControl w:val="0"/>
        <w:tabs>
          <w:tab w:val="right" w:pos="1008"/>
          <w:tab w:val="left" w:pos="1152"/>
          <w:tab w:val="left" w:pos="1872"/>
          <w:tab w:val="left" w:pos="9187"/>
        </w:tabs>
        <w:ind w:left="2088" w:hanging="2088"/>
      </w:pPr>
      <w:r>
        <w:tab/>
        <w:t>12/16/2020</w:t>
      </w:r>
      <w:r>
        <w:tab/>
        <w:t>House</w:t>
      </w:r>
      <w:r>
        <w:tab/>
        <w:t>Prefiled</w:t>
      </w:r>
    </w:p>
    <w:p w:rsidR="00FA55FF" w:rsidRDefault="00FA55FF" w:rsidP="00FA55FF">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EE10F8">
        <w:rPr>
          <w:b/>
        </w:rPr>
        <w:t>Ways and Means</w:t>
      </w:r>
    </w:p>
    <w:p w:rsidR="00FA55FF" w:rsidRDefault="00FA55FF" w:rsidP="00FA55F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EE10F8">
          <w:rPr>
            <w:rStyle w:val="Hyperlink"/>
          </w:rPr>
          <w:t>House Journal</w:t>
        </w:r>
        <w:r w:rsidRPr="00EE10F8">
          <w:rPr>
            <w:rStyle w:val="Hyperlink"/>
          </w:rPr>
          <w:noBreakHyphen/>
          <w:t>page 237</w:t>
        </w:r>
      </w:hyperlink>
      <w:r>
        <w:t>)</w:t>
      </w:r>
    </w:p>
    <w:p w:rsidR="00FA55FF" w:rsidRDefault="00FA55FF" w:rsidP="00FA55F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EE10F8">
        <w:rPr>
          <w:b/>
        </w:rPr>
        <w:t>Ways and Means</w:t>
      </w:r>
      <w:r>
        <w:t xml:space="preserve"> (</w:t>
      </w:r>
      <w:hyperlink r:id="rId8" w:history="1">
        <w:r w:rsidRPr="00EE10F8">
          <w:rPr>
            <w:rStyle w:val="Hyperlink"/>
          </w:rPr>
          <w:t>House Journal</w:t>
        </w:r>
        <w:r w:rsidRPr="00EE10F8">
          <w:rPr>
            <w:rStyle w:val="Hyperlink"/>
          </w:rPr>
          <w:noBreakHyphen/>
          <w:t>page 237</w:t>
        </w:r>
      </w:hyperlink>
      <w:r>
        <w:t>)</w:t>
      </w:r>
    </w:p>
    <w:p w:rsidR="00FA55FF" w:rsidRDefault="00FA55FF" w:rsidP="00FA55FF">
      <w:pPr>
        <w:widowControl w:val="0"/>
        <w:tabs>
          <w:tab w:val="right" w:pos="1008"/>
          <w:tab w:val="left" w:pos="1152"/>
          <w:tab w:val="left" w:pos="1872"/>
          <w:tab w:val="left" w:pos="9187"/>
        </w:tabs>
        <w:ind w:left="2088" w:hanging="2088"/>
      </w:pPr>
      <w:r>
        <w:tab/>
        <w:t>1/13/2021</w:t>
      </w:r>
      <w:r>
        <w:tab/>
        <w:t>House</w:t>
      </w:r>
      <w:r>
        <w:tab/>
        <w:t>Member(s) request name added as sponsor: Caskey, J.L.Johnson, Cobb</w:t>
      </w:r>
      <w:r>
        <w:noBreakHyphen/>
        <w:t>Hunter</w:t>
      </w:r>
    </w:p>
    <w:p w:rsidR="00FA55FF" w:rsidRDefault="00FA55FF" w:rsidP="00FA55FF">
      <w:pPr>
        <w:widowControl w:val="0"/>
        <w:tabs>
          <w:tab w:val="right" w:pos="1008"/>
          <w:tab w:val="left" w:pos="1152"/>
          <w:tab w:val="left" w:pos="1872"/>
          <w:tab w:val="left" w:pos="9187"/>
        </w:tabs>
        <w:ind w:left="2088" w:hanging="2088"/>
      </w:pPr>
      <w:r>
        <w:tab/>
        <w:t>1/27/2021</w:t>
      </w:r>
      <w:r>
        <w:tab/>
        <w:t>House</w:t>
      </w:r>
      <w:r>
        <w:tab/>
        <w:t>Member(s) request name added as sponsor: Yow</w:t>
      </w:r>
    </w:p>
    <w:p w:rsidR="00FA55FF" w:rsidRDefault="00FA55FF" w:rsidP="00FA55FF">
      <w:pPr>
        <w:widowControl w:val="0"/>
        <w:tabs>
          <w:tab w:val="right" w:pos="1008"/>
          <w:tab w:val="left" w:pos="1152"/>
          <w:tab w:val="left" w:pos="1872"/>
          <w:tab w:val="left" w:pos="9187"/>
        </w:tabs>
        <w:ind w:left="2088" w:hanging="2088"/>
      </w:pPr>
      <w:r>
        <w:tab/>
        <w:t>3/18/2021</w:t>
      </w:r>
      <w:r>
        <w:tab/>
        <w:t>House</w:t>
      </w:r>
      <w:r>
        <w:tab/>
        <w:t>Member(s) request name added as sponsor: Dillard, Willis, Weeks</w:t>
      </w:r>
    </w:p>
    <w:p w:rsidR="00FA55FF" w:rsidRDefault="00FA55FF" w:rsidP="00FA55FF">
      <w:pPr>
        <w:widowControl w:val="0"/>
        <w:tabs>
          <w:tab w:val="right" w:pos="1008"/>
          <w:tab w:val="left" w:pos="1152"/>
          <w:tab w:val="left" w:pos="1872"/>
          <w:tab w:val="left" w:pos="9187"/>
        </w:tabs>
        <w:ind w:left="2088" w:hanging="2088"/>
      </w:pPr>
      <w:r>
        <w:tab/>
        <w:t>3/18/2021</w:t>
      </w:r>
      <w:r>
        <w:tab/>
        <w:t>House</w:t>
      </w:r>
      <w:r>
        <w:tab/>
        <w:t xml:space="preserve">Committee report: Favorable with amendment </w:t>
      </w:r>
      <w:r w:rsidRPr="00EE10F8">
        <w:rPr>
          <w:b/>
        </w:rPr>
        <w:t>Ways and Means</w:t>
      </w:r>
      <w:r>
        <w:t xml:space="preserve"> (</w:t>
      </w:r>
      <w:hyperlink r:id="rId9" w:history="1">
        <w:r w:rsidRPr="00EE10F8">
          <w:rPr>
            <w:rStyle w:val="Hyperlink"/>
          </w:rPr>
          <w:t>House Journal</w:t>
        </w:r>
        <w:r w:rsidRPr="00EE10F8">
          <w:rPr>
            <w:rStyle w:val="Hyperlink"/>
          </w:rPr>
          <w:noBreakHyphen/>
          <w:t>page 40</w:t>
        </w:r>
      </w:hyperlink>
      <w:r>
        <w:t>)</w:t>
      </w:r>
    </w:p>
    <w:p w:rsidR="00FA55FF" w:rsidRDefault="00FA55FF" w:rsidP="00FA55FF">
      <w:pPr>
        <w:widowControl w:val="0"/>
        <w:tabs>
          <w:tab w:val="right" w:pos="1008"/>
          <w:tab w:val="left" w:pos="1152"/>
          <w:tab w:val="left" w:pos="1872"/>
          <w:tab w:val="left" w:pos="9187"/>
        </w:tabs>
        <w:ind w:left="2088" w:hanging="2088"/>
      </w:pPr>
      <w:r>
        <w:tab/>
        <w:t>4/6/2021</w:t>
      </w:r>
      <w:r>
        <w:tab/>
        <w:t>House</w:t>
      </w:r>
      <w:r>
        <w:tab/>
        <w:t>Member(s) request name added as sponsor: Matthews, S.Williams, Rivers, Henderson</w:t>
      </w:r>
      <w:r>
        <w:noBreakHyphen/>
        <w:t>Myers, King, McDaniel</w:t>
      </w:r>
    </w:p>
    <w:p w:rsidR="00FA55FF" w:rsidRDefault="00FA55FF" w:rsidP="00FA55FF">
      <w:pPr>
        <w:widowControl w:val="0"/>
        <w:tabs>
          <w:tab w:val="right" w:pos="1008"/>
          <w:tab w:val="left" w:pos="1152"/>
          <w:tab w:val="left" w:pos="1872"/>
          <w:tab w:val="left" w:pos="9187"/>
        </w:tabs>
        <w:ind w:left="2088" w:hanging="2088"/>
      </w:pPr>
      <w:r>
        <w:tab/>
        <w:t>4/6/2021</w:t>
      </w:r>
      <w:r>
        <w:tab/>
        <w:t>House</w:t>
      </w:r>
      <w:r>
        <w:tab/>
        <w:t>Amended (</w:t>
      </w:r>
      <w:hyperlink r:id="rId10" w:history="1">
        <w:r w:rsidRPr="00EE10F8">
          <w:rPr>
            <w:rStyle w:val="Hyperlink"/>
          </w:rPr>
          <w:t>House Journal</w:t>
        </w:r>
        <w:r w:rsidRPr="00EE10F8">
          <w:rPr>
            <w:rStyle w:val="Hyperlink"/>
          </w:rPr>
          <w:noBreakHyphen/>
          <w:t>page 75</w:t>
        </w:r>
      </w:hyperlink>
      <w:r>
        <w:t>)</w:t>
      </w:r>
    </w:p>
    <w:p w:rsidR="00FA55FF" w:rsidRDefault="00FA55FF" w:rsidP="00FA55FF">
      <w:pPr>
        <w:widowControl w:val="0"/>
        <w:tabs>
          <w:tab w:val="right" w:pos="1008"/>
          <w:tab w:val="left" w:pos="1152"/>
          <w:tab w:val="left" w:pos="1872"/>
          <w:tab w:val="left" w:pos="9187"/>
        </w:tabs>
        <w:ind w:left="2088" w:hanging="2088"/>
      </w:pPr>
      <w:r>
        <w:tab/>
        <w:t>4/6/2021</w:t>
      </w:r>
      <w:r>
        <w:tab/>
        <w:t>House</w:t>
      </w:r>
      <w:r>
        <w:tab/>
        <w:t>Read second time (</w:t>
      </w:r>
      <w:hyperlink r:id="rId11" w:history="1">
        <w:r w:rsidRPr="00EE10F8">
          <w:rPr>
            <w:rStyle w:val="Hyperlink"/>
          </w:rPr>
          <w:t>House Journal</w:t>
        </w:r>
        <w:r w:rsidRPr="00EE10F8">
          <w:rPr>
            <w:rStyle w:val="Hyperlink"/>
          </w:rPr>
          <w:noBreakHyphen/>
          <w:t>page 75</w:t>
        </w:r>
      </w:hyperlink>
      <w:r>
        <w:t>)</w:t>
      </w:r>
    </w:p>
    <w:p w:rsidR="00FA55FF" w:rsidRDefault="00FA55FF" w:rsidP="00FA55FF">
      <w:pPr>
        <w:widowControl w:val="0"/>
        <w:tabs>
          <w:tab w:val="right" w:pos="1008"/>
          <w:tab w:val="left" w:pos="1152"/>
          <w:tab w:val="left" w:pos="1872"/>
          <w:tab w:val="left" w:pos="9187"/>
        </w:tabs>
        <w:ind w:left="2088" w:hanging="2088"/>
      </w:pPr>
      <w:r>
        <w:tab/>
        <w:t>4/6/2021</w:t>
      </w:r>
      <w:r>
        <w:tab/>
        <w:t>House</w:t>
      </w:r>
      <w:r>
        <w:tab/>
        <w:t>Roll call Yeas</w:t>
      </w:r>
      <w:r>
        <w:noBreakHyphen/>
        <w:t>104  Nays</w:t>
      </w:r>
      <w:r>
        <w:noBreakHyphen/>
        <w:t>4 (</w:t>
      </w:r>
      <w:hyperlink r:id="rId12" w:history="1">
        <w:r w:rsidRPr="00EE10F8">
          <w:rPr>
            <w:rStyle w:val="Hyperlink"/>
          </w:rPr>
          <w:t>House Journal</w:t>
        </w:r>
        <w:r w:rsidRPr="00EE10F8">
          <w:rPr>
            <w:rStyle w:val="Hyperlink"/>
          </w:rPr>
          <w:noBreakHyphen/>
          <w:t>page 76</w:t>
        </w:r>
      </w:hyperlink>
      <w:r>
        <w:t>)</w:t>
      </w:r>
    </w:p>
    <w:p w:rsidR="00FA55FF" w:rsidRDefault="00FA55FF" w:rsidP="00FA55FF">
      <w:pPr>
        <w:widowControl w:val="0"/>
        <w:tabs>
          <w:tab w:val="right" w:pos="1008"/>
          <w:tab w:val="left" w:pos="1152"/>
          <w:tab w:val="left" w:pos="1872"/>
          <w:tab w:val="left" w:pos="9187"/>
        </w:tabs>
        <w:ind w:left="2088" w:hanging="2088"/>
      </w:pPr>
      <w:r>
        <w:tab/>
        <w:t>4/7/2021</w:t>
      </w:r>
      <w:r>
        <w:tab/>
        <w:t>House</w:t>
      </w:r>
      <w:r>
        <w:tab/>
        <w:t>Read third time and sent to Senate (</w:t>
      </w:r>
      <w:hyperlink r:id="rId13" w:history="1">
        <w:r w:rsidRPr="00EE10F8">
          <w:rPr>
            <w:rStyle w:val="Hyperlink"/>
          </w:rPr>
          <w:t>House Journal</w:t>
        </w:r>
        <w:r w:rsidRPr="00EE10F8">
          <w:rPr>
            <w:rStyle w:val="Hyperlink"/>
          </w:rPr>
          <w:noBreakHyphen/>
          <w:t>page 13</w:t>
        </w:r>
      </w:hyperlink>
      <w:r>
        <w:t>)</w:t>
      </w:r>
    </w:p>
    <w:p w:rsidR="00FA55FF" w:rsidRDefault="00FA55FF" w:rsidP="00FA55FF">
      <w:pPr>
        <w:widowControl w:val="0"/>
        <w:tabs>
          <w:tab w:val="right" w:pos="1008"/>
          <w:tab w:val="left" w:pos="1152"/>
          <w:tab w:val="left" w:pos="1872"/>
          <w:tab w:val="left" w:pos="9187"/>
        </w:tabs>
        <w:ind w:left="2088" w:hanging="2088"/>
      </w:pPr>
      <w:r>
        <w:tab/>
        <w:t>4/7/2021</w:t>
      </w:r>
      <w:r>
        <w:tab/>
        <w:t>Senate</w:t>
      </w:r>
      <w:r>
        <w:tab/>
        <w:t>Introduced and read first time (</w:t>
      </w:r>
      <w:hyperlink r:id="rId14" w:history="1">
        <w:r w:rsidRPr="00EE10F8">
          <w:rPr>
            <w:rStyle w:val="Hyperlink"/>
          </w:rPr>
          <w:t>Senate Journal</w:t>
        </w:r>
        <w:r w:rsidRPr="00EE10F8">
          <w:rPr>
            <w:rStyle w:val="Hyperlink"/>
          </w:rPr>
          <w:noBreakHyphen/>
          <w:t>page 6</w:t>
        </w:r>
      </w:hyperlink>
      <w:r>
        <w:t>)</w:t>
      </w:r>
    </w:p>
    <w:p w:rsidR="00FA55FF" w:rsidRDefault="00FA55FF" w:rsidP="00FA55FF">
      <w:pPr>
        <w:widowControl w:val="0"/>
        <w:tabs>
          <w:tab w:val="right" w:pos="1008"/>
          <w:tab w:val="left" w:pos="1152"/>
          <w:tab w:val="left" w:pos="1872"/>
          <w:tab w:val="left" w:pos="9187"/>
        </w:tabs>
        <w:ind w:left="2088" w:hanging="2088"/>
      </w:pPr>
      <w:r>
        <w:tab/>
        <w:t>4/7/2021</w:t>
      </w:r>
      <w:r>
        <w:tab/>
        <w:t>Senate</w:t>
      </w:r>
      <w:r>
        <w:tab/>
        <w:t xml:space="preserve">Referred to Committee on </w:t>
      </w:r>
      <w:r w:rsidRPr="00EE10F8">
        <w:rPr>
          <w:b/>
        </w:rPr>
        <w:t>Finance</w:t>
      </w:r>
      <w:r>
        <w:t xml:space="preserve"> (</w:t>
      </w:r>
      <w:hyperlink r:id="rId15" w:history="1">
        <w:r w:rsidRPr="00EE10F8">
          <w:rPr>
            <w:rStyle w:val="Hyperlink"/>
          </w:rPr>
          <w:t>Senate Journal</w:t>
        </w:r>
        <w:r w:rsidRPr="00EE10F8">
          <w:rPr>
            <w:rStyle w:val="Hyperlink"/>
          </w:rPr>
          <w:noBreakHyphen/>
          <w:t>page 6</w:t>
        </w:r>
      </w:hyperlink>
      <w:r>
        <w:t>)</w:t>
      </w:r>
    </w:p>
    <w:p w:rsidR="00FA55FF" w:rsidRDefault="00FA55FF" w:rsidP="00FA55FF">
      <w:pPr>
        <w:widowControl w:val="0"/>
        <w:tabs>
          <w:tab w:val="right" w:pos="1008"/>
          <w:tab w:val="left" w:pos="1152"/>
          <w:tab w:val="left" w:pos="1872"/>
          <w:tab w:val="left" w:pos="9187"/>
        </w:tabs>
        <w:ind w:left="2088" w:hanging="2088"/>
      </w:pPr>
    </w:p>
    <w:p w:rsidR="00DC042A" w:rsidRDefault="00DC042A" w:rsidP="00DC042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6" w:history="1">
        <w:r w:rsidRPr="00DC042A">
          <w:rPr>
            <w:rStyle w:val="Hyperlink"/>
          </w:rPr>
          <w:t>legislative information</w:t>
        </w:r>
      </w:hyperlink>
      <w:r>
        <w:t xml:space="preserve"> at the website</w:t>
      </w:r>
    </w:p>
    <w:p w:rsidR="00DC042A" w:rsidRDefault="00DC042A" w:rsidP="00DC042A">
      <w:pPr>
        <w:widowControl w:val="0"/>
        <w:tabs>
          <w:tab w:val="right" w:pos="1008"/>
          <w:tab w:val="left" w:pos="1152"/>
          <w:tab w:val="left" w:pos="1872"/>
          <w:tab w:val="left" w:pos="9187"/>
        </w:tabs>
        <w:ind w:left="2088" w:hanging="2088"/>
        <w:jc w:val="left"/>
      </w:pPr>
    </w:p>
    <w:p w:rsidR="00DC042A" w:rsidRPr="00DC042A" w:rsidRDefault="00DC042A" w:rsidP="00DC042A">
      <w:pPr>
        <w:widowControl w:val="0"/>
        <w:tabs>
          <w:tab w:val="right" w:pos="1008"/>
          <w:tab w:val="left" w:pos="1152"/>
          <w:tab w:val="left" w:pos="1872"/>
          <w:tab w:val="left" w:pos="9187"/>
        </w:tabs>
        <w:ind w:left="2088" w:hanging="2088"/>
        <w:jc w:val="left"/>
      </w:pPr>
    </w:p>
    <w:p w:rsidR="00DC042A" w:rsidRDefault="00DC042A" w:rsidP="00DC042A">
      <w:pPr>
        <w:widowControl w:val="0"/>
        <w:jc w:val="left"/>
      </w:pPr>
      <w:r w:rsidRPr="00DC042A">
        <w:rPr>
          <w:b/>
        </w:rPr>
        <w:t>VERSIONS OF THIS BILL</w:t>
      </w:r>
    </w:p>
    <w:p w:rsidR="00DC042A" w:rsidRDefault="00DC042A" w:rsidP="00DC042A">
      <w:pPr>
        <w:widowControl w:val="0"/>
        <w:jc w:val="left"/>
      </w:pPr>
    </w:p>
    <w:p w:rsidR="00DC042A" w:rsidRDefault="00C16944" w:rsidP="00DC042A">
      <w:pPr>
        <w:widowControl w:val="0"/>
        <w:jc w:val="left"/>
      </w:pPr>
      <w:hyperlink r:id="rId17" w:history="1">
        <w:r w:rsidR="00DC042A">
          <w:rPr>
            <w:rStyle w:val="Hyperlink"/>
          </w:rPr>
          <w:t>12/16/2020</w:t>
        </w:r>
      </w:hyperlink>
    </w:p>
    <w:p w:rsidR="00DC042A" w:rsidRDefault="00C16944" w:rsidP="00DC042A">
      <w:hyperlink r:id="rId18" w:history="1">
        <w:r w:rsidR="00C8738C" w:rsidRPr="00C8738C">
          <w:rPr>
            <w:rStyle w:val="Hyperlink"/>
          </w:rPr>
          <w:t>3/18/2021</w:t>
        </w:r>
      </w:hyperlink>
    </w:p>
    <w:p w:rsidR="00C8738C" w:rsidRDefault="00C16944" w:rsidP="00DC042A">
      <w:hyperlink r:id="rId19" w:history="1">
        <w:r w:rsidR="00A578A3" w:rsidRPr="00A578A3">
          <w:rPr>
            <w:rStyle w:val="Hyperlink"/>
          </w:rPr>
          <w:t>4/6/2021</w:t>
        </w:r>
      </w:hyperlink>
    </w:p>
    <w:p w:rsidR="00A578A3" w:rsidRDefault="00A578A3" w:rsidP="00DC042A"/>
    <w:p w:rsidR="00DC042A" w:rsidRDefault="00DC042A" w:rsidP="00DC042A">
      <w:pPr>
        <w:sectPr w:rsidR="00DC042A" w:rsidSect="00DC042A">
          <w:pgSz w:w="12240" w:h="15840" w:code="1"/>
          <w:pgMar w:top="1080" w:right="1440" w:bottom="1080" w:left="1440" w:header="720" w:footer="720" w:gutter="0"/>
          <w:cols w:space="720"/>
          <w:noEndnote/>
          <w:docGrid w:linePitch="360"/>
        </w:sectPr>
      </w:pP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lastRenderedPageBreak/>
        <w:t>AMENDED</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78A3" w:rsidRPr="00A258E2" w:rsidRDefault="00A578A3" w:rsidP="00A258E2">
      <w:pPr>
        <w:tabs>
          <w:tab w:val="right" w:pos="5933"/>
        </w:tabs>
        <w:suppressAutoHyphens/>
        <w:jc w:val="left"/>
      </w:pPr>
      <w:r>
        <w:tab/>
      </w:r>
      <w:r>
        <w:rPr>
          <w:b/>
          <w:sz w:val="36"/>
        </w:rPr>
        <w:t>H. 3560</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Bernstein, Herbkersman, Henegan, Pope, Rutherford, Finlay, Stavrinakis, Collins, W. Newton, Wheeler, Jordan, Ballentine, Garvin, J.E. Johnson, Brawley, Elliott, Rose, B. Newton, Robinson, Kirby, Haddon, V.S. Moss, Caskey, J.L. Johnson, Cobb</w:t>
      </w:r>
      <w:r>
        <w:noBreakHyphen/>
        <w:t>Hunter, Yow, Dillard, Willis, Weeks, Matthews, S. Williams, Rivers, Henderson</w:t>
      </w:r>
      <w:r>
        <w:noBreakHyphen/>
        <w:t>Myers, King and McDaniel</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4/6/21--H.</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January 12, 2021.</w:t>
      </w:r>
    </w:p>
    <w:p w:rsidR="00A578A3" w:rsidRPr="00E959A5"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578A3" w:rsidSect="00E959A5">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Pr="00325348" w:rsidRDefault="00A578A3" w:rsidP="004252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A578A3" w:rsidRDefault="00A578A3"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C928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EF2763">
        <w:rPr>
          <w:color w:val="000000" w:themeColor="text1"/>
          <w:u w:color="000000" w:themeColor="text1"/>
        </w:rPr>
        <w:t xml:space="preserve">TO AMEND </w:t>
      </w:r>
      <w:r>
        <w:rPr>
          <w:color w:val="000000" w:themeColor="text1"/>
          <w:u w:color="000000" w:themeColor="text1"/>
        </w:rPr>
        <w:t xml:space="preserve">THE </w:t>
      </w:r>
      <w:r w:rsidRPr="00EF2763">
        <w:rPr>
          <w:color w:val="000000" w:themeColor="text1"/>
          <w:u w:color="000000" w:themeColor="text1"/>
        </w:rPr>
        <w:t>CODE OF LAWS OF SOUTH CAROLINA, 1976</w:t>
      </w:r>
      <w:r>
        <w:rPr>
          <w:color w:val="000000" w:themeColor="text1"/>
          <w:u w:color="000000" w:themeColor="text1"/>
        </w:rPr>
        <w:t>,</w:t>
      </w:r>
      <w:r w:rsidRPr="00EF2763">
        <w:rPr>
          <w:color w:val="000000" w:themeColor="text1"/>
          <w:u w:color="000000" w:themeColor="text1"/>
        </w:rPr>
        <w:t xml:space="preserve"> BY ADDING SECTION 8</w:t>
      </w:r>
      <w:r>
        <w:rPr>
          <w:color w:val="000000" w:themeColor="text1"/>
          <w:u w:color="000000" w:themeColor="text1"/>
        </w:rPr>
        <w:noBreakHyphen/>
      </w:r>
      <w:r w:rsidRPr="00EF2763">
        <w:rPr>
          <w:color w:val="000000" w:themeColor="text1"/>
          <w:u w:color="000000" w:themeColor="text1"/>
        </w:rPr>
        <w:t>11</w:t>
      </w:r>
      <w:r>
        <w:rPr>
          <w:color w:val="000000" w:themeColor="text1"/>
          <w:u w:color="000000" w:themeColor="text1"/>
        </w:rPr>
        <w:noBreakHyphen/>
      </w:r>
      <w:r w:rsidRPr="00EF2763">
        <w:rPr>
          <w:color w:val="000000" w:themeColor="text1"/>
          <w:u w:color="000000" w:themeColor="text1"/>
        </w:rPr>
        <w:t>150 SO AS TO PROVIDE TWELVE WEEKS OF PAID FAMILY LEAVE FOR STATE EMPLOYEES DUE TO THE BIRTH OR ADOPTION OF A SON OR DAUGHTER.</w:t>
      </w:r>
    </w:p>
    <w:p w:rsidR="00A578A3" w:rsidRDefault="00A57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578A3" w:rsidRDefault="00A57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Default="00A57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578A3" w:rsidRDefault="00A578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rPr>
        <w:t>SECTION</w:t>
      </w:r>
      <w:r w:rsidRPr="00A258E2">
        <w:rPr>
          <w:rFonts w:eastAsia="Calibri"/>
          <w:szCs w:val="22"/>
        </w:rPr>
        <w:tab/>
        <w:t>1.</w:t>
      </w:r>
      <w:r w:rsidRPr="00A258E2">
        <w:rPr>
          <w:rFonts w:eastAsia="Calibri"/>
          <w:szCs w:val="22"/>
        </w:rPr>
        <w:tab/>
      </w:r>
      <w:r w:rsidRPr="00A258E2">
        <w:rPr>
          <w:rFonts w:eastAsia="Calibri"/>
          <w:szCs w:val="22"/>
          <w:u w:color="000000"/>
        </w:rPr>
        <w:t>Article 1, Chapter 11, Title 8 of the 1976 Code is amended by adding:</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“Section 8</w:t>
      </w:r>
      <w:r w:rsidRPr="00A258E2">
        <w:rPr>
          <w:rFonts w:eastAsia="Calibri"/>
          <w:szCs w:val="22"/>
          <w:u w:color="000000"/>
        </w:rPr>
        <w:noBreakHyphen/>
        <w:t>11</w:t>
      </w:r>
      <w:r w:rsidRPr="00A258E2">
        <w:rPr>
          <w:rFonts w:eastAsia="Calibri"/>
          <w:szCs w:val="22"/>
          <w:u w:color="000000"/>
        </w:rPr>
        <w:noBreakHyphen/>
        <w:t>150.</w:t>
      </w:r>
      <w:r w:rsidRPr="00A258E2">
        <w:rPr>
          <w:rFonts w:eastAsia="Calibri"/>
          <w:szCs w:val="22"/>
          <w:u w:color="000000"/>
        </w:rPr>
        <w:tab/>
        <w:t>(</w:t>
      </w:r>
      <w:bookmarkStart w:id="5" w:name="temp"/>
      <w:bookmarkEnd w:id="5"/>
      <w:r w:rsidRPr="00A258E2">
        <w:rPr>
          <w:rFonts w:eastAsia="Calibri"/>
          <w:szCs w:val="22"/>
          <w:u w:color="000000"/>
        </w:rPr>
        <w:t>A)</w:t>
      </w:r>
      <w:r w:rsidRPr="00A258E2">
        <w:rPr>
          <w:rFonts w:eastAsia="Calibri"/>
          <w:szCs w:val="22"/>
          <w:u w:color="000000"/>
        </w:rPr>
        <w:tab/>
        <w:t>Any person employed by this State, its departments, agencies, or institutions in a FTE position is entitled to a total of twelve weeks of leave during any twelve month period for one or more of the following:</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r>
      <w:r w:rsidRPr="00A258E2">
        <w:rPr>
          <w:rFonts w:eastAsia="Calibri"/>
          <w:szCs w:val="22"/>
          <w:u w:color="000000"/>
        </w:rPr>
        <w:tab/>
        <w:t>(1)</w:t>
      </w:r>
      <w:r w:rsidRPr="00A258E2">
        <w:rPr>
          <w:rFonts w:eastAsia="Calibri"/>
          <w:szCs w:val="22"/>
          <w:u w:color="000000"/>
        </w:rPr>
        <w:tab/>
        <w:t>the birth of a son or daughter of the employee and in order to care for such son or daughter; or</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r>
      <w:r w:rsidRPr="00A258E2">
        <w:rPr>
          <w:rFonts w:eastAsia="Calibri"/>
          <w:szCs w:val="22"/>
          <w:u w:color="000000"/>
        </w:rPr>
        <w:tab/>
        <w:t>(2)</w:t>
      </w:r>
      <w:r w:rsidRPr="00A258E2">
        <w:rPr>
          <w:rFonts w:eastAsia="Calibri"/>
          <w:szCs w:val="22"/>
          <w:u w:color="000000"/>
        </w:rPr>
        <w:tab/>
        <w:t>the placement of a son or daughter with the employee for adoption.</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(B)</w:t>
      </w:r>
      <w:r w:rsidRPr="00A258E2">
        <w:rPr>
          <w:rFonts w:eastAsia="Calibri"/>
          <w:szCs w:val="22"/>
          <w:u w:color="000000"/>
        </w:rPr>
        <w:tab/>
        <w:t>The entitlement to leave under subsection (A) expires at the end of the twelve</w:t>
      </w:r>
      <w:r w:rsidRPr="00A258E2">
        <w:rPr>
          <w:rFonts w:eastAsia="Calibri"/>
          <w:szCs w:val="22"/>
          <w:u w:color="000000"/>
        </w:rPr>
        <w:noBreakHyphen/>
        <w:t>month period beginning on the date of such birth or placement. An employee shall receive no more than twelve work weeks of paid family leave for any twelve</w:t>
      </w:r>
      <w:r w:rsidRPr="00A258E2">
        <w:rPr>
          <w:rFonts w:eastAsia="Calibri"/>
          <w:szCs w:val="22"/>
          <w:u w:color="000000"/>
        </w:rPr>
        <w:noBreakHyphen/>
        <w:t xml:space="preserve">month period, even if more than one qualifying event occurs during that period.  </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(C)</w:t>
      </w:r>
      <w:r w:rsidRPr="00A258E2">
        <w:rPr>
          <w:rFonts w:eastAsia="Calibri"/>
          <w:szCs w:val="22"/>
          <w:u w:color="000000"/>
        </w:rPr>
        <w:tab/>
        <w:t xml:space="preserve">Days of paid family leave to which an employee is entitled must be used consecutively.  </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(D)</w:t>
      </w:r>
      <w:r w:rsidRPr="00A258E2">
        <w:rPr>
          <w:rFonts w:eastAsia="Calibri"/>
          <w:szCs w:val="22"/>
          <w:u w:color="000000"/>
        </w:rPr>
        <w:tab/>
        <w:t>If both parents are eligible employees, then each parent receives twelve weeks of paid family leave, which may be taken concurrently, consecutively, or at different times as the other eligible employee. Legal holidays listed in Section 53</w:t>
      </w:r>
      <w:r w:rsidRPr="00A258E2">
        <w:rPr>
          <w:rFonts w:eastAsia="Calibri"/>
          <w:szCs w:val="22"/>
          <w:u w:color="000000"/>
        </w:rPr>
        <w:noBreakHyphen/>
        <w:t>5</w:t>
      </w:r>
      <w:r w:rsidRPr="00A258E2">
        <w:rPr>
          <w:rFonts w:eastAsia="Calibri"/>
          <w:szCs w:val="22"/>
          <w:u w:color="000000"/>
        </w:rPr>
        <w:noBreakHyphen/>
        <w:t xml:space="preserve">10 must not be counted against paid family leave.  </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(E)</w:t>
      </w:r>
      <w:r w:rsidRPr="00A258E2">
        <w:rPr>
          <w:rFonts w:eastAsia="Calibri"/>
          <w:szCs w:val="22"/>
          <w:u w:color="000000"/>
        </w:rPr>
        <w:tab/>
        <w:t>Paid family leave may not be donated and such leave remaining at the end of the twelve</w:t>
      </w:r>
      <w:r w:rsidRPr="00A258E2">
        <w:rPr>
          <w:rFonts w:eastAsia="Calibri"/>
          <w:szCs w:val="22"/>
          <w:u w:color="000000"/>
        </w:rPr>
        <w:noBreakHyphen/>
        <w:t>month period or at separation of employment is forfeited. If leave is not used by the employee before the end of the twelve</w:t>
      </w:r>
      <w:r w:rsidRPr="00A258E2">
        <w:rPr>
          <w:rFonts w:eastAsia="Calibri"/>
          <w:szCs w:val="22"/>
          <w:u w:color="000000"/>
        </w:rPr>
        <w:noBreakHyphen/>
        <w:t>month period after the qualifying event, it does not accumulate for subsequent use.</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u w:color="000000"/>
        </w:rPr>
        <w:tab/>
        <w:t>(F)</w:t>
      </w:r>
      <w:r w:rsidRPr="00A258E2">
        <w:rPr>
          <w:rFonts w:eastAsia="Calibri"/>
          <w:szCs w:val="22"/>
          <w:u w:color="000000"/>
        </w:rPr>
        <w:tab/>
        <w:t>Paid family leave must run concurrently with leave taken pursuant to the Family Medical &amp; Leave Act and any other leave to which the employee may be entitled as a result of the qualifying event. However, leave granted under this section is with pay and is not annual leave or sick leave and does not deduct from an employee’s accrued leave balance. An employee does not have to exhaust all other forms of leave before being eligible for leave granted under this section. Employees will accrue annual and sick leave at the normal rate while on paid family leave, if applicable.</w:t>
      </w: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A258E2">
        <w:rPr>
          <w:rFonts w:eastAsia="Calibri"/>
          <w:szCs w:val="22"/>
        </w:rPr>
        <w:tab/>
        <w:t>(G)</w:t>
      </w:r>
      <w:r w:rsidRPr="00A258E2">
        <w:rPr>
          <w:rFonts w:eastAsia="Calibri"/>
          <w:szCs w:val="22"/>
        </w:rPr>
        <w:tab/>
        <w:t>The Division of State Human Resources in the Department of Administration shall promulgate regulations, guidance, and procedures to implement this section</w:t>
      </w:r>
      <w:r w:rsidRPr="00A258E2">
        <w:rPr>
          <w:rFonts w:eastAsia="Calibri"/>
          <w:szCs w:val="22"/>
          <w:u w:color="000000"/>
        </w:rPr>
        <w:t>.”</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p>
    <w:p w:rsidR="00A578A3" w:rsidRPr="00A258E2"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rPr>
      </w:pPr>
      <w:r w:rsidRPr="00A258E2">
        <w:rPr>
          <w:rFonts w:eastAsia="Calibri"/>
          <w:szCs w:val="22"/>
        </w:rPr>
        <w:t>SECTION</w:t>
      </w:r>
      <w:r w:rsidRPr="00A258E2">
        <w:rPr>
          <w:rFonts w:eastAsia="Calibri"/>
          <w:szCs w:val="22"/>
        </w:rPr>
        <w:tab/>
        <w:t>2.</w:t>
      </w:r>
      <w:r w:rsidRPr="00A258E2">
        <w:rPr>
          <w:rFonts w:eastAsia="Calibri"/>
          <w:szCs w:val="22"/>
        </w:rPr>
        <w:tab/>
        <w:t>Section 8</w:t>
      </w:r>
      <w:r w:rsidRPr="00A258E2">
        <w:rPr>
          <w:rFonts w:eastAsia="Calibri"/>
          <w:szCs w:val="22"/>
        </w:rPr>
        <w:noBreakHyphen/>
        <w:t>11</w:t>
      </w:r>
      <w:r w:rsidRPr="00A258E2">
        <w:rPr>
          <w:rFonts w:eastAsia="Calibri"/>
          <w:szCs w:val="22"/>
        </w:rPr>
        <w:noBreakHyphen/>
        <w:t>155 of the 1976 Code is repealed.</w:t>
      </w: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szCs w:val="22"/>
        </w:rPr>
      </w:pPr>
    </w:p>
    <w:p w:rsidR="00A578A3" w:rsidRDefault="00A578A3" w:rsidP="00A258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258E2">
        <w:rPr>
          <w:rFonts w:eastAsia="Calibri"/>
          <w:szCs w:val="22"/>
        </w:rPr>
        <w:t>SECTION</w:t>
      </w:r>
      <w:r w:rsidRPr="00A258E2">
        <w:rPr>
          <w:rFonts w:eastAsia="Calibri"/>
          <w:szCs w:val="22"/>
        </w:rPr>
        <w:tab/>
        <w:t>3.</w:t>
      </w:r>
      <w:r w:rsidRPr="00A258E2">
        <w:rPr>
          <w:rFonts w:eastAsia="Calibri"/>
          <w:szCs w:val="22"/>
        </w:rPr>
        <w:tab/>
        <w:t>This act takes effect upon approval by the Governor.</w:t>
      </w:r>
    </w:p>
    <w:p w:rsidR="00A578A3" w:rsidRDefault="00A578A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C042A" w:rsidRDefault="00DC042A" w:rsidP="00A578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C042A" w:rsidSect="00E959A5">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21EF7" w:rsidRDefault="00C21EF7" w:rsidP="009F0C77">
      <w:r>
        <w:separator/>
      </w:r>
    </w:p>
  </w:endnote>
  <w:endnote w:type="continuationSeparator" w:id="0">
    <w:p w:rsidR="00C21EF7" w:rsidRDefault="00C21EF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D3A6AB8-11C8-461F-A254-6A5797F69D79}"/>
    <w:embedBold r:id="rId2" w:fontKey="{622ACDAD-B728-4938-AD76-D537AD829ED3}"/>
  </w:font>
  <w:font w:name="Calibri">
    <w:panose1 w:val="020F0502020204030204"/>
    <w:charset w:val="00"/>
    <w:family w:val="swiss"/>
    <w:pitch w:val="variable"/>
    <w:sig w:usb0="E0002EFF" w:usb1="C000247B" w:usb2="00000009" w:usb3="00000000" w:csb0="000001FF" w:csb1="00000000"/>
    <w:embedRegular r:id="rId3" w:fontKey="{17E30DEB-6555-43A2-98C4-7F56D4F899FE}"/>
  </w:font>
  <w:font w:name="Cambria">
    <w:panose1 w:val="02040503050406030204"/>
    <w:charset w:val="00"/>
    <w:family w:val="roman"/>
    <w:pitch w:val="variable"/>
    <w:sig w:usb0="E00006FF" w:usb1="420024FF" w:usb2="02000000" w:usb3="00000000" w:csb0="0000019F" w:csb1="00000000"/>
    <w:embedRegular r:id="rId4" w:fontKey="{9BEB2D93-807E-4E69-A567-21D9C37EA69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8A3" w:rsidRPr="004252BA" w:rsidRDefault="00A578A3" w:rsidP="004252BA">
    <w:pPr>
      <w:pStyle w:val="Footer"/>
      <w:tabs>
        <w:tab w:val="clear" w:pos="4680"/>
        <w:tab w:val="clear" w:pos="9360"/>
        <w:tab w:val="center" w:pos="2995"/>
      </w:tabs>
      <w:spacing w:before="120"/>
    </w:pPr>
    <w:r>
      <w:t>[3560-</w:t>
    </w:r>
    <w:r>
      <w:fldChar w:fldCharType="begin"/>
    </w:r>
    <w:r>
      <w:instrText xml:space="preserve"> PAGE  \* MERGEFORMAT </w:instrText>
    </w:r>
    <w:r>
      <w:fldChar w:fldCharType="separate"/>
    </w:r>
    <w:r w:rsidR="00FA55FF">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59A5" w:rsidRPr="004252BA" w:rsidRDefault="00A578A3" w:rsidP="004252BA">
    <w:pPr>
      <w:pStyle w:val="Footer"/>
      <w:tabs>
        <w:tab w:val="clear" w:pos="4680"/>
        <w:tab w:val="clear" w:pos="9360"/>
        <w:tab w:val="center" w:pos="2995"/>
      </w:tabs>
      <w:spacing w:before="120"/>
    </w:pPr>
    <w:r>
      <w:t>[3560]</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21EF7" w:rsidRDefault="00C21EF7" w:rsidP="009F0C77">
      <w:r>
        <w:separator/>
      </w:r>
    </w:p>
  </w:footnote>
  <w:footnote w:type="continuationSeparator" w:id="0">
    <w:p w:rsidR="00C21EF7" w:rsidRDefault="00C21EF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30PH21"/>
    <w:docVar w:name="CoverBillType" w:val="b"/>
    <w:docVar w:name="DocPath" w:val="L:\Council\bills\JN\3330PH21.DOCX"/>
    <w:docVar w:name="dvBillNumber" w:val="3560"/>
    <w:docVar w:name="dvBillNumberPrefix" w:val="H. "/>
    <w:docVar w:name="dvOriginalBody" w:val="House"/>
    <w:docVar w:name="dvSteno" w:val="JN"/>
    <w:docVar w:name="NameofBody" w:val="h"/>
    <w:docVar w:name="vGroup2" w:val="Council"/>
  </w:docVars>
  <w:rsids>
    <w:rsidRoot w:val="00C21EF7"/>
    <w:rsid w:val="00011869"/>
    <w:rsid w:val="00015CD6"/>
    <w:rsid w:val="000B564F"/>
    <w:rsid w:val="000C4B11"/>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5F48"/>
    <w:rsid w:val="00336AD0"/>
    <w:rsid w:val="0037079A"/>
    <w:rsid w:val="003C4DAB"/>
    <w:rsid w:val="003D01E8"/>
    <w:rsid w:val="003E5288"/>
    <w:rsid w:val="003F6D79"/>
    <w:rsid w:val="0041760A"/>
    <w:rsid w:val="00417C01"/>
    <w:rsid w:val="004252BA"/>
    <w:rsid w:val="004403BD"/>
    <w:rsid w:val="00461441"/>
    <w:rsid w:val="004809EE"/>
    <w:rsid w:val="004C3FD1"/>
    <w:rsid w:val="004E7D54"/>
    <w:rsid w:val="005273C6"/>
    <w:rsid w:val="00530A69"/>
    <w:rsid w:val="00545593"/>
    <w:rsid w:val="00556EBF"/>
    <w:rsid w:val="00577C6C"/>
    <w:rsid w:val="005A62FE"/>
    <w:rsid w:val="005C2FE2"/>
    <w:rsid w:val="005E2BC9"/>
    <w:rsid w:val="005E555B"/>
    <w:rsid w:val="00605102"/>
    <w:rsid w:val="006215AA"/>
    <w:rsid w:val="006913C9"/>
    <w:rsid w:val="0069470D"/>
    <w:rsid w:val="006D58AA"/>
    <w:rsid w:val="00734F00"/>
    <w:rsid w:val="00736959"/>
    <w:rsid w:val="00784E4A"/>
    <w:rsid w:val="007A43AE"/>
    <w:rsid w:val="007A70AE"/>
    <w:rsid w:val="007B13DB"/>
    <w:rsid w:val="007F5A91"/>
    <w:rsid w:val="008362E8"/>
    <w:rsid w:val="0085786E"/>
    <w:rsid w:val="008A1768"/>
    <w:rsid w:val="008A489F"/>
    <w:rsid w:val="008F0F33"/>
    <w:rsid w:val="008F4429"/>
    <w:rsid w:val="0094021A"/>
    <w:rsid w:val="009B44AF"/>
    <w:rsid w:val="009B678F"/>
    <w:rsid w:val="009C6A0B"/>
    <w:rsid w:val="009F0C77"/>
    <w:rsid w:val="009F203F"/>
    <w:rsid w:val="009F4DD1"/>
    <w:rsid w:val="00A02543"/>
    <w:rsid w:val="00A41684"/>
    <w:rsid w:val="00A578A3"/>
    <w:rsid w:val="00A64E80"/>
    <w:rsid w:val="00A64FC9"/>
    <w:rsid w:val="00A72BCD"/>
    <w:rsid w:val="00A741D9"/>
    <w:rsid w:val="00A833AB"/>
    <w:rsid w:val="00A9741D"/>
    <w:rsid w:val="00AC34A2"/>
    <w:rsid w:val="00AD1C9A"/>
    <w:rsid w:val="00AD4B17"/>
    <w:rsid w:val="00AF539A"/>
    <w:rsid w:val="00B01284"/>
    <w:rsid w:val="00B32FBF"/>
    <w:rsid w:val="00B412D4"/>
    <w:rsid w:val="00B5591F"/>
    <w:rsid w:val="00B64FFF"/>
    <w:rsid w:val="00B76189"/>
    <w:rsid w:val="00BE3C22"/>
    <w:rsid w:val="00C0345E"/>
    <w:rsid w:val="00C21ABE"/>
    <w:rsid w:val="00C21EF7"/>
    <w:rsid w:val="00C31C95"/>
    <w:rsid w:val="00C3483A"/>
    <w:rsid w:val="00C62716"/>
    <w:rsid w:val="00C7171E"/>
    <w:rsid w:val="00C74E9D"/>
    <w:rsid w:val="00C826DD"/>
    <w:rsid w:val="00C82FD3"/>
    <w:rsid w:val="00C8738C"/>
    <w:rsid w:val="00C92819"/>
    <w:rsid w:val="00C928BF"/>
    <w:rsid w:val="00CB6E2A"/>
    <w:rsid w:val="00CC4B9E"/>
    <w:rsid w:val="00CC6B7B"/>
    <w:rsid w:val="00CD2089"/>
    <w:rsid w:val="00CE7748"/>
    <w:rsid w:val="00D73A67"/>
    <w:rsid w:val="00D970A9"/>
    <w:rsid w:val="00DA760C"/>
    <w:rsid w:val="00DC042A"/>
    <w:rsid w:val="00DF3845"/>
    <w:rsid w:val="00E41911"/>
    <w:rsid w:val="00E44B57"/>
    <w:rsid w:val="00E92EEF"/>
    <w:rsid w:val="00EB07C1"/>
    <w:rsid w:val="00EF2368"/>
    <w:rsid w:val="00F24442"/>
    <w:rsid w:val="00F50AE3"/>
    <w:rsid w:val="00F50C90"/>
    <w:rsid w:val="00F655B7"/>
    <w:rsid w:val="00F656BA"/>
    <w:rsid w:val="00F67CF1"/>
    <w:rsid w:val="00F67F39"/>
    <w:rsid w:val="00F728AA"/>
    <w:rsid w:val="00F840F0"/>
    <w:rsid w:val="00FA55FF"/>
    <w:rsid w:val="00FB0D0D"/>
    <w:rsid w:val="00FB43B4"/>
    <w:rsid w:val="00FB6B0B"/>
    <w:rsid w:val="00FC2C4C"/>
    <w:rsid w:val="00FE63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2F5135-8776-4050-BABE-77E7B6BD5A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C04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hyperlink" Target="file:///h:\hj\20210407.docx" TargetMode="External"/><Relationship Id="rId18" Type="http://schemas.openxmlformats.org/officeDocument/2006/relationships/hyperlink" Target="file:///p:\pprever\2021-22\3560_2021031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210112.docx" TargetMode="External"/><Relationship Id="rId12" Type="http://schemas.openxmlformats.org/officeDocument/2006/relationships/hyperlink" Target="file:///h:\hj\20210406.docx" TargetMode="External"/><Relationship Id="rId17" Type="http://schemas.openxmlformats.org/officeDocument/2006/relationships/hyperlink" Target="file:///p:\pprever\2021-22\3560_20201216.docx" TargetMode="External"/><Relationship Id="rId2" Type="http://schemas.openxmlformats.org/officeDocument/2006/relationships/styles" Target="styles.xml"/><Relationship Id="rId16" Type="http://schemas.openxmlformats.org/officeDocument/2006/relationships/hyperlink" Target="http://www.scstatehouse.gov/billsearch.php?billnumbers=3560&amp;session=124&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210406.docx" TargetMode="External"/><Relationship Id="rId5" Type="http://schemas.openxmlformats.org/officeDocument/2006/relationships/footnotes" Target="footnotes.xml"/><Relationship Id="rId15" Type="http://schemas.openxmlformats.org/officeDocument/2006/relationships/hyperlink" Target="file:///h:\sj\20210407.docx" TargetMode="External"/><Relationship Id="rId23" Type="http://schemas.openxmlformats.org/officeDocument/2006/relationships/theme" Target="theme/theme1.xml"/><Relationship Id="rId10" Type="http://schemas.openxmlformats.org/officeDocument/2006/relationships/hyperlink" Target="file:///h:\hj\20210406.docx" TargetMode="External"/><Relationship Id="rId19" Type="http://schemas.openxmlformats.org/officeDocument/2006/relationships/hyperlink" Target="file:///p:\pprever\2021-22\3560_20210406.docx" TargetMode="External"/><Relationship Id="rId4" Type="http://schemas.openxmlformats.org/officeDocument/2006/relationships/webSettings" Target="webSettings.xml"/><Relationship Id="rId9" Type="http://schemas.openxmlformats.org/officeDocument/2006/relationships/hyperlink" Target="file:///h:\hj\20210318.docx" TargetMode="External"/><Relationship Id="rId14" Type="http://schemas.openxmlformats.org/officeDocument/2006/relationships/hyperlink" Target="file:///h:\sj\20210407.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82ED80-6A49-43E1-8A55-EE2A4CB78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870</Words>
  <Characters>4965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3560: Subject not yet available - South Carolina Legislature Online</dc:title>
  <dc:creator>Stacey Morris</dc:creator>
  <cp:lastModifiedBy>S Wilson</cp:lastModifiedBy>
  <cp:revision>2</cp:revision>
  <dcterms:created xsi:type="dcterms:W3CDTF">2021-04-08T13:52:00Z</dcterms:created>
  <dcterms:modified xsi:type="dcterms:W3CDTF">2021-04-08T13:52:00Z</dcterms:modified>
</cp:coreProperties>
</file>