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2AF1">
        <w:rPr>
          <w:rFonts w:cs="Times New Roman"/>
          <w:b/>
        </w:rPr>
        <w:t>South Carolina General Assembly</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A2AF1">
        <w:rPr>
          <w:rFonts w:cs="Times New Roman"/>
        </w:rPr>
        <w:t>124th Session, 2021-2022</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AF075C"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A26, R38, S38</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b/>
        </w:rPr>
        <w:t>STATUS INFORMATION</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rPr>
        <w:t>General Bill</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rPr>
        <w:t>Sponsors: Senators Grooms, Rice, Hembree, Verdin, Kimbrell, Corbin, Loftis, Campsen, Bennett and Young</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rPr>
        <w:t>Document Path: l:\s-res\lkg\005rein.kmm.lkg.docx</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rPr>
        <w:t>Companion/Similar bill(s): 3338</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4, 2021</w:t>
      </w: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April 15, 2021</w:t>
      </w: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April 22, 2021</w:t>
      </w: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April 28, 2021, Signed</w:t>
      </w:r>
    </w:p>
    <w:p w:rsidR="00DA0C76" w:rsidRDefault="00DA0C76"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rPr>
        <w:t>Summary: Reinforcing College Education on America's Constitutional Heritage Act (REACH Act)</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4A2AF1" w:rsidP="004A2AF1">
      <w:pPr>
        <w:widowControl w:val="0"/>
        <w:tabs>
          <w:tab w:val="center" w:pos="590"/>
          <w:tab w:val="center" w:pos="1440"/>
          <w:tab w:val="left" w:pos="1872"/>
          <w:tab w:val="left" w:pos="9187"/>
        </w:tabs>
        <w:rPr>
          <w:rFonts w:cs="Times New Roman"/>
        </w:rPr>
      </w:pPr>
      <w:r w:rsidRPr="004A2AF1">
        <w:rPr>
          <w:rFonts w:cs="Times New Roman"/>
          <w:b/>
        </w:rPr>
        <w:t>HISTORY OF LEGISLATIVE ACTIONS</w:t>
      </w:r>
    </w:p>
    <w:p w:rsidR="004A2AF1" w:rsidRPr="004A2AF1" w:rsidRDefault="004A2AF1" w:rsidP="004A2AF1">
      <w:pPr>
        <w:widowControl w:val="0"/>
        <w:tabs>
          <w:tab w:val="center" w:pos="590"/>
          <w:tab w:val="center" w:pos="1440"/>
          <w:tab w:val="left" w:pos="1872"/>
          <w:tab w:val="left" w:pos="9187"/>
        </w:tabs>
        <w:rPr>
          <w:rFonts w:cs="Times New Roman"/>
        </w:rPr>
      </w:pPr>
    </w:p>
    <w:p w:rsidR="004A2AF1" w:rsidRPr="004A2AF1" w:rsidRDefault="004A2AF1" w:rsidP="004A2AF1">
      <w:pPr>
        <w:widowControl w:val="0"/>
        <w:tabs>
          <w:tab w:val="center" w:pos="590"/>
          <w:tab w:val="center" w:pos="1440"/>
          <w:tab w:val="left" w:pos="1872"/>
          <w:tab w:val="left" w:pos="9187"/>
        </w:tabs>
        <w:rPr>
          <w:rFonts w:cs="Times New Roman"/>
        </w:rPr>
      </w:pPr>
      <w:r w:rsidRPr="004A2AF1">
        <w:rPr>
          <w:rFonts w:cs="Times New Roman"/>
          <w:u w:val="single"/>
        </w:rPr>
        <w:tab/>
        <w:t>Date</w:t>
      </w:r>
      <w:r w:rsidRPr="004A2AF1">
        <w:rPr>
          <w:rFonts w:cs="Times New Roman"/>
          <w:u w:val="single"/>
        </w:rPr>
        <w:tab/>
        <w:t>Body</w:t>
      </w:r>
      <w:r w:rsidRPr="004A2AF1">
        <w:rPr>
          <w:rFonts w:cs="Times New Roman"/>
          <w:u w:val="single"/>
        </w:rPr>
        <w:tab/>
        <w:t>Action Description with journal page number</w:t>
      </w:r>
      <w:r w:rsidRPr="004A2AF1">
        <w:rPr>
          <w:rFonts w:cs="Times New Roman"/>
          <w:u w:val="single"/>
        </w:rPr>
        <w:tab/>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526152">
        <w:rPr>
          <w:rFonts w:cs="Times New Roman"/>
          <w:b/>
        </w:rPr>
        <w:t>Education</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526152">
          <w:rPr>
            <w:rStyle w:val="Hyperlink"/>
            <w:rFonts w:cs="Times New Roman"/>
          </w:rPr>
          <w:t>Senate Journal</w:t>
        </w:r>
        <w:r w:rsidRPr="00526152">
          <w:rPr>
            <w:rStyle w:val="Hyperlink"/>
            <w:rFonts w:cs="Times New Roman"/>
          </w:rPr>
          <w:noBreakHyphen/>
          <w:t>page 108</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526152">
        <w:rPr>
          <w:rFonts w:cs="Times New Roman"/>
          <w:b/>
        </w:rPr>
        <w:t>Education</w:t>
      </w:r>
      <w:r>
        <w:rPr>
          <w:rFonts w:cs="Times New Roman"/>
        </w:rPr>
        <w:t xml:space="preserve"> (</w:t>
      </w:r>
      <w:hyperlink r:id="rId7" w:history="1">
        <w:r w:rsidRPr="00526152">
          <w:rPr>
            <w:rStyle w:val="Hyperlink"/>
            <w:rFonts w:cs="Times New Roman"/>
          </w:rPr>
          <w:t>Senate Journal</w:t>
        </w:r>
        <w:r w:rsidRPr="00526152">
          <w:rPr>
            <w:rStyle w:val="Hyperlink"/>
            <w:rFonts w:cs="Times New Roman"/>
          </w:rPr>
          <w:noBreakHyphen/>
          <w:t>page 108</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Committee report: Favorable with amendment </w:t>
      </w:r>
      <w:r w:rsidRPr="00526152">
        <w:rPr>
          <w:rFonts w:cs="Times New Roman"/>
          <w:b/>
        </w:rPr>
        <w:t>Education</w:t>
      </w:r>
      <w:r>
        <w:rPr>
          <w:rFonts w:cs="Times New Roman"/>
        </w:rPr>
        <w:t xml:space="preserve"> (</w:t>
      </w:r>
      <w:hyperlink r:id="rId8" w:history="1">
        <w:r w:rsidRPr="00526152">
          <w:rPr>
            <w:rStyle w:val="Hyperlink"/>
            <w:rFonts w:cs="Times New Roman"/>
          </w:rPr>
          <w:t>Senate Journal</w:t>
        </w:r>
        <w:r w:rsidRPr="00526152">
          <w:rPr>
            <w:rStyle w:val="Hyperlink"/>
            <w:rFonts w:cs="Times New Roman"/>
          </w:rPr>
          <w:noBreakHyphen/>
          <w:t>page 10</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2/25/2021</w:t>
      </w:r>
      <w:r>
        <w:rPr>
          <w:rFonts w:cs="Times New Roman"/>
        </w:rPr>
        <w:tab/>
      </w:r>
      <w:r>
        <w:rPr>
          <w:rFonts w:cs="Times New Roman"/>
        </w:rPr>
        <w:tab/>
        <w:t>Scrivener's error corrected</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Committee Amendment Adopted (</w:t>
      </w:r>
      <w:hyperlink r:id="rId9" w:history="1">
        <w:r w:rsidRPr="00526152">
          <w:rPr>
            <w:rStyle w:val="Hyperlink"/>
            <w:rFonts w:cs="Times New Roman"/>
          </w:rPr>
          <w:t>Senate Journal</w:t>
        </w:r>
        <w:r w:rsidRPr="00526152">
          <w:rPr>
            <w:rStyle w:val="Hyperlink"/>
            <w:rFonts w:cs="Times New Roman"/>
          </w:rPr>
          <w:noBreakHyphen/>
          <w:t>page 43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Read second time (</w:t>
      </w:r>
      <w:hyperlink r:id="rId10" w:history="1">
        <w:r w:rsidRPr="00526152">
          <w:rPr>
            <w:rStyle w:val="Hyperlink"/>
            <w:rFonts w:cs="Times New Roman"/>
          </w:rPr>
          <w:t>Senate Journal</w:t>
        </w:r>
        <w:r w:rsidRPr="00526152">
          <w:rPr>
            <w:rStyle w:val="Hyperlink"/>
            <w:rFonts w:cs="Times New Roman"/>
          </w:rPr>
          <w:noBreakHyphen/>
          <w:t>page 43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Senate</w:t>
      </w:r>
      <w:r>
        <w:rPr>
          <w:rFonts w:cs="Times New Roman"/>
        </w:rPr>
        <w:tab/>
        <w:t>Roll call Ayes</w:t>
      </w:r>
      <w:r>
        <w:rPr>
          <w:rFonts w:cs="Times New Roman"/>
        </w:rPr>
        <w:noBreakHyphen/>
        <w:t>45  Nays</w:t>
      </w:r>
      <w:r>
        <w:rPr>
          <w:rFonts w:cs="Times New Roman"/>
        </w:rPr>
        <w:noBreakHyphen/>
        <w:t>0 (</w:t>
      </w:r>
      <w:hyperlink r:id="rId11" w:history="1">
        <w:r w:rsidRPr="00526152">
          <w:rPr>
            <w:rStyle w:val="Hyperlink"/>
            <w:rFonts w:cs="Times New Roman"/>
          </w:rPr>
          <w:t>Senate Journal</w:t>
        </w:r>
        <w:r w:rsidRPr="00526152">
          <w:rPr>
            <w:rStyle w:val="Hyperlink"/>
            <w:rFonts w:cs="Times New Roman"/>
          </w:rPr>
          <w:noBreakHyphen/>
          <w:t>page 43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Senate</w:t>
      </w:r>
      <w:r>
        <w:rPr>
          <w:rFonts w:cs="Times New Roman"/>
        </w:rPr>
        <w:tab/>
        <w:t>Read third time and sent to House (</w:t>
      </w:r>
      <w:hyperlink r:id="rId12" w:history="1">
        <w:r w:rsidRPr="00526152">
          <w:rPr>
            <w:rStyle w:val="Hyperlink"/>
            <w:rFonts w:cs="Times New Roman"/>
          </w:rPr>
          <w:t>Senate Journal</w:t>
        </w:r>
        <w:r w:rsidRPr="00526152">
          <w:rPr>
            <w:rStyle w:val="Hyperlink"/>
            <w:rFonts w:cs="Times New Roman"/>
          </w:rPr>
          <w:noBreakHyphen/>
          <w:t>page 17</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Introduced and read first time (</w:t>
      </w:r>
      <w:hyperlink r:id="rId13" w:history="1">
        <w:r w:rsidRPr="00526152">
          <w:rPr>
            <w:rStyle w:val="Hyperlink"/>
            <w:rFonts w:cs="Times New Roman"/>
          </w:rPr>
          <w:t>House Journal</w:t>
        </w:r>
        <w:r w:rsidRPr="00526152">
          <w:rPr>
            <w:rStyle w:val="Hyperlink"/>
            <w:rFonts w:cs="Times New Roman"/>
          </w:rPr>
          <w:noBreakHyphen/>
          <w:t>page 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Referred to Committee on </w:t>
      </w:r>
      <w:r w:rsidRPr="00526152">
        <w:rPr>
          <w:rFonts w:cs="Times New Roman"/>
          <w:b/>
        </w:rPr>
        <w:t>Education and Public Works</w:t>
      </w:r>
      <w:r>
        <w:rPr>
          <w:rFonts w:cs="Times New Roman"/>
        </w:rPr>
        <w:t xml:space="preserve"> (</w:t>
      </w:r>
      <w:hyperlink r:id="rId14" w:history="1">
        <w:r w:rsidRPr="00526152">
          <w:rPr>
            <w:rStyle w:val="Hyperlink"/>
            <w:rFonts w:cs="Times New Roman"/>
          </w:rPr>
          <w:t>House Journal</w:t>
        </w:r>
        <w:r w:rsidRPr="00526152">
          <w:rPr>
            <w:rStyle w:val="Hyperlink"/>
            <w:rFonts w:cs="Times New Roman"/>
          </w:rPr>
          <w:noBreakHyphen/>
          <w:t>page 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4/7/2021</w:t>
      </w:r>
      <w:r>
        <w:rPr>
          <w:rFonts w:cs="Times New Roman"/>
        </w:rPr>
        <w:tab/>
        <w:t>House</w:t>
      </w:r>
      <w:r>
        <w:rPr>
          <w:rFonts w:cs="Times New Roman"/>
        </w:rPr>
        <w:tab/>
        <w:t xml:space="preserve">Committee report: Favorable </w:t>
      </w:r>
      <w:r w:rsidRPr="00526152">
        <w:rPr>
          <w:rFonts w:cs="Times New Roman"/>
          <w:b/>
        </w:rPr>
        <w:t>Education and Public Works</w:t>
      </w:r>
      <w:r>
        <w:rPr>
          <w:rFonts w:cs="Times New Roman"/>
        </w:rPr>
        <w:t xml:space="preserve"> (</w:t>
      </w:r>
      <w:hyperlink r:id="rId15" w:history="1">
        <w:r w:rsidRPr="00526152">
          <w:rPr>
            <w:rStyle w:val="Hyperlink"/>
            <w:rFonts w:cs="Times New Roman"/>
          </w:rPr>
          <w:t>House Journal</w:t>
        </w:r>
        <w:r w:rsidRPr="00526152">
          <w:rPr>
            <w:rStyle w:val="Hyperlink"/>
            <w:rFonts w:cs="Times New Roman"/>
          </w:rPr>
          <w:noBreakHyphen/>
          <w:t>page 25</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House</w:t>
      </w:r>
      <w:r>
        <w:rPr>
          <w:rFonts w:cs="Times New Roman"/>
        </w:rPr>
        <w:tab/>
        <w:t>Debate adjourned until  Wed., 4</w:t>
      </w:r>
      <w:r>
        <w:rPr>
          <w:rFonts w:cs="Times New Roman"/>
        </w:rPr>
        <w:noBreakHyphen/>
        <w:t>14</w:t>
      </w:r>
      <w:r>
        <w:rPr>
          <w:rFonts w:cs="Times New Roman"/>
        </w:rPr>
        <w:noBreakHyphen/>
        <w:t>21 (</w:t>
      </w:r>
      <w:hyperlink r:id="rId16" w:history="1">
        <w:r w:rsidRPr="00526152">
          <w:rPr>
            <w:rStyle w:val="Hyperlink"/>
            <w:rFonts w:cs="Times New Roman"/>
          </w:rPr>
          <w:t>House Journal</w:t>
        </w:r>
        <w:r w:rsidRPr="00526152">
          <w:rPr>
            <w:rStyle w:val="Hyperlink"/>
            <w:rFonts w:cs="Times New Roman"/>
          </w:rPr>
          <w:noBreakHyphen/>
          <w:t>page 17</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Amended (</w:t>
      </w:r>
      <w:hyperlink r:id="rId17" w:history="1">
        <w:r w:rsidRPr="00526152">
          <w:rPr>
            <w:rStyle w:val="Hyperlink"/>
            <w:rFonts w:cs="Times New Roman"/>
          </w:rPr>
          <w:t>House Journal</w:t>
        </w:r>
        <w:r w:rsidRPr="00526152">
          <w:rPr>
            <w:rStyle w:val="Hyperlink"/>
            <w:rFonts w:cs="Times New Roman"/>
          </w:rPr>
          <w:noBreakHyphen/>
          <w:t>page 13</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House</w:t>
      </w:r>
      <w:r>
        <w:rPr>
          <w:rFonts w:cs="Times New Roman"/>
        </w:rPr>
        <w:tab/>
        <w:t>Debate adjourned until  Thur., 4</w:t>
      </w:r>
      <w:r>
        <w:rPr>
          <w:rFonts w:cs="Times New Roman"/>
        </w:rPr>
        <w:noBreakHyphen/>
        <w:t>15</w:t>
      </w:r>
      <w:r>
        <w:rPr>
          <w:rFonts w:cs="Times New Roman"/>
        </w:rPr>
        <w:noBreakHyphen/>
        <w:t>21 (</w:t>
      </w:r>
      <w:hyperlink r:id="rId18" w:history="1">
        <w:r w:rsidRPr="00526152">
          <w:rPr>
            <w:rStyle w:val="Hyperlink"/>
            <w:rFonts w:cs="Times New Roman"/>
          </w:rPr>
          <w:t>House Journal</w:t>
        </w:r>
        <w:r w:rsidRPr="00526152">
          <w:rPr>
            <w:rStyle w:val="Hyperlink"/>
            <w:rFonts w:cs="Times New Roman"/>
          </w:rPr>
          <w:noBreakHyphen/>
          <w:t>page 18</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Amended (</w:t>
      </w:r>
      <w:hyperlink r:id="rId19" w:history="1">
        <w:r w:rsidRPr="00526152">
          <w:rPr>
            <w:rStyle w:val="Hyperlink"/>
            <w:rFonts w:cs="Times New Roman"/>
          </w:rPr>
          <w:t>House Journal</w:t>
        </w:r>
        <w:r w:rsidRPr="00526152">
          <w:rPr>
            <w:rStyle w:val="Hyperlink"/>
            <w:rFonts w:cs="Times New Roman"/>
          </w:rPr>
          <w:noBreakHyphen/>
          <w:t>page 9</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Read second time (</w:t>
      </w:r>
      <w:hyperlink r:id="rId20" w:history="1">
        <w:r w:rsidRPr="00526152">
          <w:rPr>
            <w:rStyle w:val="Hyperlink"/>
            <w:rFonts w:cs="Times New Roman"/>
          </w:rPr>
          <w:t>House Journal</w:t>
        </w:r>
        <w:r w:rsidRPr="00526152">
          <w:rPr>
            <w:rStyle w:val="Hyperlink"/>
            <w:rFonts w:cs="Times New Roman"/>
          </w:rPr>
          <w:noBreakHyphen/>
          <w:t>page 9</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4/15/2021</w:t>
      </w:r>
      <w:r>
        <w:rPr>
          <w:rFonts w:cs="Times New Roman"/>
        </w:rPr>
        <w:tab/>
        <w:t>House</w:t>
      </w:r>
      <w:r>
        <w:rPr>
          <w:rFonts w:cs="Times New Roman"/>
        </w:rPr>
        <w:tab/>
        <w:t>Roll call Yeas</w:t>
      </w:r>
      <w:r>
        <w:rPr>
          <w:rFonts w:cs="Times New Roman"/>
        </w:rPr>
        <w:noBreakHyphen/>
        <w:t>91  Nays</w:t>
      </w:r>
      <w:r>
        <w:rPr>
          <w:rFonts w:cs="Times New Roman"/>
        </w:rPr>
        <w:noBreakHyphen/>
        <w:t>12 (</w:t>
      </w:r>
      <w:hyperlink r:id="rId21" w:history="1">
        <w:r w:rsidRPr="00526152">
          <w:rPr>
            <w:rStyle w:val="Hyperlink"/>
            <w:rFonts w:cs="Times New Roman"/>
          </w:rPr>
          <w:t>House Journal</w:t>
        </w:r>
        <w:r w:rsidRPr="00526152">
          <w:rPr>
            <w:rStyle w:val="Hyperlink"/>
            <w:rFonts w:cs="Times New Roman"/>
          </w:rPr>
          <w:noBreakHyphen/>
          <w:t>page 12</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House</w:t>
      </w:r>
      <w:r>
        <w:rPr>
          <w:rFonts w:cs="Times New Roman"/>
        </w:rPr>
        <w:tab/>
        <w:t>Read third time and returned to Senate with amendments (</w:t>
      </w:r>
      <w:hyperlink r:id="rId22" w:history="1">
        <w:r w:rsidRPr="00526152">
          <w:rPr>
            <w:rStyle w:val="Hyperlink"/>
            <w:rFonts w:cs="Times New Roman"/>
          </w:rPr>
          <w:t>House Journal</w:t>
        </w:r>
        <w:r w:rsidRPr="00526152">
          <w:rPr>
            <w:rStyle w:val="Hyperlink"/>
            <w:rFonts w:cs="Times New Roman"/>
          </w:rPr>
          <w:noBreakHyphen/>
          <w:t>page 6</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Concurred in House amendment and enrolled (</w:t>
      </w:r>
      <w:hyperlink r:id="rId23" w:history="1">
        <w:r w:rsidRPr="00526152">
          <w:rPr>
            <w:rStyle w:val="Hyperlink"/>
            <w:rFonts w:cs="Times New Roman"/>
          </w:rPr>
          <w:t>Senate Journal</w:t>
        </w:r>
        <w:r w:rsidRPr="00526152">
          <w:rPr>
            <w:rStyle w:val="Hyperlink"/>
            <w:rFonts w:cs="Times New Roman"/>
          </w:rPr>
          <w:noBreakHyphen/>
          <w:t>page 96</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24" w:history="1">
        <w:r w:rsidRPr="00526152">
          <w:rPr>
            <w:rStyle w:val="Hyperlink"/>
            <w:rFonts w:cs="Times New Roman"/>
          </w:rPr>
          <w:t>Senate Journal</w:t>
        </w:r>
        <w:r w:rsidRPr="00526152">
          <w:rPr>
            <w:rStyle w:val="Hyperlink"/>
            <w:rFonts w:cs="Times New Roman"/>
          </w:rPr>
          <w:noBreakHyphen/>
          <w:t>page 96</w:t>
        </w:r>
      </w:hyperlink>
      <w:r>
        <w:rPr>
          <w:rFonts w:cs="Times New Roman"/>
        </w:rPr>
        <w:t>)</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Ratified R  38</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Signed By Governor</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Effective date  See Act for Effective Date</w:t>
      </w:r>
    </w:p>
    <w:p w:rsidR="00AF075C" w:rsidRDefault="00AF075C" w:rsidP="00AF075C">
      <w:pPr>
        <w:widowControl w:val="0"/>
        <w:tabs>
          <w:tab w:val="right" w:pos="1008"/>
          <w:tab w:val="left" w:pos="1152"/>
          <w:tab w:val="left" w:pos="1872"/>
          <w:tab w:val="left" w:pos="9187"/>
        </w:tabs>
        <w:ind w:left="2088" w:hanging="2088"/>
        <w:rPr>
          <w:rFonts w:cs="Times New Roman"/>
        </w:rPr>
      </w:pPr>
      <w:r>
        <w:rPr>
          <w:rFonts w:cs="Times New Roman"/>
        </w:rPr>
        <w:tab/>
        <w:t>4/30/2021</w:t>
      </w:r>
      <w:r>
        <w:rPr>
          <w:rFonts w:cs="Times New Roman"/>
        </w:rPr>
        <w:tab/>
      </w:r>
      <w:r>
        <w:rPr>
          <w:rFonts w:cs="Times New Roman"/>
        </w:rPr>
        <w:tab/>
        <w:t>Act No.  26</w:t>
      </w:r>
    </w:p>
    <w:p w:rsidR="00AF075C" w:rsidRDefault="00AF075C" w:rsidP="00AF075C">
      <w:pPr>
        <w:widowControl w:val="0"/>
        <w:tabs>
          <w:tab w:val="right" w:pos="1008"/>
          <w:tab w:val="left" w:pos="1152"/>
          <w:tab w:val="left" w:pos="1872"/>
          <w:tab w:val="left" w:pos="9187"/>
        </w:tabs>
        <w:ind w:left="2088" w:hanging="2088"/>
        <w:rPr>
          <w:rFonts w:cs="Times New Roman"/>
        </w:rPr>
      </w:pPr>
    </w:p>
    <w:p w:rsidR="004A2AF1" w:rsidRPr="004A2AF1" w:rsidRDefault="004A2AF1" w:rsidP="004A2AF1">
      <w:pPr>
        <w:widowControl w:val="0"/>
        <w:tabs>
          <w:tab w:val="right" w:pos="1008"/>
          <w:tab w:val="left" w:pos="1152"/>
          <w:tab w:val="left" w:pos="1872"/>
          <w:tab w:val="left" w:pos="9187"/>
        </w:tabs>
        <w:ind w:left="2088" w:hanging="2088"/>
        <w:rPr>
          <w:rFonts w:cs="Times New Roman"/>
        </w:rPr>
      </w:pPr>
      <w:bookmarkStart w:id="0" w:name="_GoBack"/>
      <w:bookmarkEnd w:id="0"/>
      <w:r w:rsidRPr="004A2AF1">
        <w:rPr>
          <w:rFonts w:cs="Times New Roman"/>
        </w:rPr>
        <w:t xml:space="preserve">View the latest </w:t>
      </w:r>
      <w:hyperlink r:id="rId25" w:history="1">
        <w:r w:rsidRPr="004A2AF1">
          <w:rPr>
            <w:rFonts w:cs="Times New Roman"/>
            <w:color w:val="0000FF" w:themeColor="hyperlink"/>
            <w:u w:val="single"/>
          </w:rPr>
          <w:t>legislative information</w:t>
        </w:r>
      </w:hyperlink>
      <w:r w:rsidRPr="004A2AF1">
        <w:rPr>
          <w:rFonts w:cs="Times New Roman"/>
        </w:rPr>
        <w:t xml:space="preserve"> at the website</w:t>
      </w:r>
    </w:p>
    <w:p w:rsidR="004A2AF1" w:rsidRPr="004A2AF1" w:rsidRDefault="004A2AF1" w:rsidP="004A2AF1">
      <w:pPr>
        <w:widowControl w:val="0"/>
        <w:tabs>
          <w:tab w:val="right" w:pos="1008"/>
          <w:tab w:val="left" w:pos="1152"/>
          <w:tab w:val="left" w:pos="1872"/>
          <w:tab w:val="left" w:pos="9187"/>
        </w:tabs>
        <w:ind w:left="2088" w:hanging="2088"/>
        <w:rPr>
          <w:rFonts w:cs="Times New Roman"/>
        </w:rPr>
      </w:pPr>
    </w:p>
    <w:p w:rsidR="004A2AF1" w:rsidRPr="004A2AF1" w:rsidRDefault="004A2AF1" w:rsidP="004A2AF1">
      <w:pPr>
        <w:widowControl w:val="0"/>
        <w:tabs>
          <w:tab w:val="right" w:pos="1008"/>
          <w:tab w:val="left" w:pos="1152"/>
          <w:tab w:val="left" w:pos="1872"/>
          <w:tab w:val="left" w:pos="9187"/>
        </w:tabs>
        <w:ind w:left="2088" w:hanging="2088"/>
        <w:rPr>
          <w:rFonts w:cs="Times New Roman"/>
        </w:rPr>
      </w:pP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A2AF1">
        <w:rPr>
          <w:rFonts w:cs="Times New Roman"/>
          <w:b/>
        </w:rPr>
        <w:t>VERSIONS OF THIS BILL</w:t>
      </w:r>
    </w:p>
    <w:p w:rsidR="004A2AF1" w:rsidRPr="004A2AF1" w:rsidRDefault="004A2AF1"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Pr="004A2AF1" w:rsidRDefault="0045205B" w:rsidP="004A2A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A2AF1" w:rsidRPr="004A2AF1">
          <w:rPr>
            <w:rFonts w:cs="Times New Roman"/>
            <w:color w:val="0000FF" w:themeColor="hyperlink"/>
            <w:u w:val="single"/>
          </w:rPr>
          <w:t>12/9/2020</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A2AF1" w:rsidRPr="004A2AF1">
          <w:rPr>
            <w:rFonts w:cs="Times New Roman"/>
            <w:color w:val="0000FF" w:themeColor="hyperlink"/>
            <w:u w:val="single"/>
          </w:rPr>
          <w:t>2/24/2021</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A2AF1" w:rsidRPr="004A2AF1">
          <w:rPr>
            <w:rFonts w:cs="Times New Roman"/>
            <w:color w:val="0000FF" w:themeColor="hyperlink"/>
            <w:u w:val="single"/>
          </w:rPr>
          <w:t>2/25/2021</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A2AF1" w:rsidRPr="004A2AF1">
          <w:rPr>
            <w:rFonts w:cs="Times New Roman"/>
            <w:color w:val="0000FF" w:themeColor="hyperlink"/>
            <w:u w:val="single"/>
          </w:rPr>
          <w:t>3/2/2021</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A2AF1" w:rsidRPr="004A2AF1">
          <w:rPr>
            <w:rFonts w:cs="Times New Roman"/>
            <w:color w:val="0000FF" w:themeColor="hyperlink"/>
            <w:u w:val="single"/>
          </w:rPr>
          <w:t>4/7/2021</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A2AF1" w:rsidRPr="004A2AF1">
          <w:rPr>
            <w:rFonts w:cs="Times New Roman"/>
            <w:color w:val="0000FF" w:themeColor="hyperlink"/>
            <w:u w:val="single"/>
          </w:rPr>
          <w:t>4/14/2021</w:t>
        </w:r>
      </w:hyperlink>
    </w:p>
    <w:p w:rsidR="004A2AF1" w:rsidRPr="004A2AF1" w:rsidRDefault="0045205B"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4A2AF1" w:rsidRPr="004A2AF1">
          <w:rPr>
            <w:rFonts w:cs="Times New Roman"/>
            <w:color w:val="0000FF" w:themeColor="hyperlink"/>
            <w:u w:val="single"/>
          </w:rPr>
          <w:t>4/15/2021</w:t>
        </w:r>
      </w:hyperlink>
    </w:p>
    <w:p w:rsidR="004A2AF1" w:rsidRPr="004A2AF1" w:rsidRDefault="004A2AF1"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A2AF1" w:rsidRDefault="004A2AF1" w:rsidP="004A2A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2AF1" w:rsidSect="004A2AF1">
          <w:pgSz w:w="12240" w:h="15840" w:code="1"/>
          <w:pgMar w:top="1080" w:right="1440" w:bottom="1080" w:left="1440" w:header="720" w:footer="720" w:gutter="0"/>
          <w:pgNumType w:start="1"/>
          <w:cols w:space="720"/>
          <w:noEndnote/>
          <w:docGrid w:linePitch="360"/>
        </w:sectPr>
      </w:pP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 R38, S38)</w:t>
      </w:r>
    </w:p>
    <w:p w:rsidR="00B22A14" w:rsidRPr="008836A5"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22A14" w:rsidRPr="004A2AF1"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2AF1">
        <w:rPr>
          <w:rFonts w:cs="Times New Roman"/>
          <w:b/>
          <w:color w:val="000000" w:themeColor="text1"/>
          <w:szCs w:val="36"/>
        </w:rPr>
        <w:t xml:space="preserve">AN ACT </w:t>
      </w:r>
      <w:r w:rsidRPr="004A2AF1">
        <w:rPr>
          <w:rFonts w:cs="Times New Roman"/>
          <w:b/>
          <w:color w:val="000000" w:themeColor="text1"/>
          <w:u w:color="000000" w:themeColor="text1"/>
        </w:rPr>
        <w:t>TO AMEND THE CODE OF LAWS OF SOUTH CAROLINA, 1976, SO AS TO ENACT THE  “REINFORCING COLLEGE EDUCATION ON AMERICA’S CONSTITUTIONAL HERITAGE ACT” OR THE “REACH ACT”; TO AMEND SECTION 59</w:t>
      </w:r>
      <w:r w:rsidRPr="004A2AF1">
        <w:rPr>
          <w:rFonts w:cs="Times New Roman"/>
          <w:b/>
          <w:color w:val="000000" w:themeColor="text1"/>
          <w:u w:color="000000" w:themeColor="text1"/>
        </w:rPr>
        <w:noBreakHyphen/>
        <w:t>29</w:t>
      </w:r>
      <w:r w:rsidRPr="004A2AF1">
        <w:rPr>
          <w:rFonts w:cs="Times New Roman"/>
          <w:b/>
          <w:color w:val="000000" w:themeColor="text1"/>
          <w:u w:color="000000" w:themeColor="text1"/>
        </w:rPr>
        <w:noBreakHyphen/>
        <w:t>120, RELATING TO THE STUDY OF THE UNITED STATES CONSTITUTION REQUIRED FOR GRADUATION, SO AS TO PROVIDE PUBLIC HIGH SCHOOLS SHALL PROVIDE INSTRUCTION CONCERNING THE UNITED STATES CONSTITUTION, THE DECLARATION OF INDEPENDENCE, THE EMANCIPATION PROCLAMATION, AND THE FEDERALIST PAPERS TO EACH STUDENT FOR AT LEAST ONE YEAR; TO AMEND SECTION 59</w:t>
      </w:r>
      <w:r w:rsidRPr="004A2AF1">
        <w:rPr>
          <w:rFonts w:cs="Times New Roman"/>
          <w:b/>
          <w:color w:val="000000" w:themeColor="text1"/>
          <w:u w:color="000000" w:themeColor="text1"/>
        </w:rPr>
        <w:noBreakHyphen/>
        <w:t>29</w:t>
      </w:r>
      <w:r w:rsidRPr="004A2AF1">
        <w:rPr>
          <w:rFonts w:cs="Times New Roman"/>
          <w:b/>
          <w:color w:val="000000" w:themeColor="text1"/>
          <w:u w:color="000000" w:themeColor="text1"/>
        </w:rPr>
        <w:noBreakHyphen/>
        <w:t>130, RELATING TO THE DURATION OF INSTRUCTION IN THE ESSENTIALS OF THE UNITED STATES CONSTITUTION, SO AS TO PROVIDE PUBLIC INSTITUTIONS OF HIGHER LEARNING SHALL REQUIRE STUDENTS TO COMPLETE AT LEAST THREE CREDIT HOURS OF INSTRUCTION THAT PROVIDES A COMPREHENSIVE OVERVIEW OF THE MAJOR EVENTS AND TURNING POINTS OF AMERICAN HISTORY AND GOVERNMENT, TO INCLUDE SPECIFIC REQUIREMENTS FOR SUCH INSTRUCTION, TO PROVIDE PUBLIC INSTITUTIONS OF HIGHER LEARNING MAY NOT GRANT CERTIFICATES OF GRADUATION FOR BACCALAUREATE DEGREE PROGRAMS TO STUDENTS WHO FAIL TO SUCCESSFULLY COMPLETE THIS INSTRUCTION REQUIREMENT, TO PROVIDE EXEMPTIONS, TO PROVIDE RELATED IMPLEMENTATION REQUIREMENTS OF THE GOVERNING BOARDS OF PUBLIC INSTITUTIONS OF HIGHER LEARNING, TO PROVIDE RELATED OVERSIGHT AND COMPLIANCE REPORTING REQUIREMENTS OF THE COMMISSION OF HIGHER EDUCATION, AND TO SPECIFY THE STUDENTS TO WHICH THESE PROVISIONS APPLY; TO REPEAL SECTION 59</w:t>
      </w:r>
      <w:r w:rsidRPr="004A2AF1">
        <w:rPr>
          <w:rFonts w:cs="Times New Roman"/>
          <w:b/>
          <w:color w:val="000000" w:themeColor="text1"/>
          <w:u w:color="000000" w:themeColor="text1"/>
        </w:rPr>
        <w:noBreakHyphen/>
        <w:t>29</w:t>
      </w:r>
      <w:r w:rsidRPr="004A2AF1">
        <w:rPr>
          <w:rFonts w:cs="Times New Roman"/>
          <w:b/>
          <w:color w:val="000000" w:themeColor="text1"/>
          <w:u w:color="000000" w:themeColor="text1"/>
        </w:rPr>
        <w:noBreakHyphen/>
        <w:t>140 RELATING TO THE ENFORCEMENT OF THE PROGRAM OF STUDY OF THE UNITED STATES CONSTITUTION BY THE STATE SUPERINTENDENT OF EDUCATION; AND TO MAKE THE PROVISIONS OF THIS ACT EFFECTIVE BEGINNING WITH THE 2021</w:t>
      </w:r>
      <w:r w:rsidRPr="004A2AF1">
        <w:rPr>
          <w:rFonts w:cs="Times New Roman"/>
          <w:b/>
          <w:color w:val="000000" w:themeColor="text1"/>
          <w:u w:color="000000" w:themeColor="text1"/>
        </w:rPr>
        <w:noBreakHyphen/>
        <w:t>2022 SCHOOL YEAR.</w:t>
      </w:r>
      <w:r w:rsidRPr="004A2AF1">
        <w:rPr>
          <w:rFonts w:cs="Times New Roman"/>
          <w:b/>
          <w:color w:val="000000" w:themeColor="text1"/>
          <w:u w:color="000000" w:themeColor="text1"/>
        </w:rPr>
        <w:tab/>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70580">
        <w:rPr>
          <w:rFonts w:eastAsia="Times New Roman" w:cs="Times New Roman"/>
        </w:rPr>
        <w:t>Be it enacted by the General Assembly of the State of South Carolina:</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22A14" w:rsidRPr="0072511B"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Public high schools, required instruction</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SECTION</w:t>
      </w:r>
      <w:r w:rsidRPr="00170580">
        <w:rPr>
          <w:rFonts w:cs="Times New Roman"/>
          <w:u w:color="000000" w:themeColor="text1"/>
        </w:rPr>
        <w:tab/>
        <w:t>1.</w:t>
      </w:r>
      <w:r w:rsidRPr="00170580">
        <w:rPr>
          <w:rFonts w:cs="Times New Roman"/>
          <w:u w:color="000000" w:themeColor="text1"/>
        </w:rPr>
        <w:tab/>
        <w:t>Section 59</w:t>
      </w:r>
      <w:r>
        <w:rPr>
          <w:rFonts w:cs="Times New Roman"/>
          <w:u w:color="000000" w:themeColor="text1"/>
        </w:rPr>
        <w:noBreakHyphen/>
      </w:r>
      <w:r w:rsidRPr="00170580">
        <w:rPr>
          <w:rFonts w:cs="Times New Roman"/>
          <w:u w:color="000000" w:themeColor="text1"/>
        </w:rPr>
        <w:t>29</w:t>
      </w:r>
      <w:r>
        <w:rPr>
          <w:rFonts w:cs="Times New Roman"/>
          <w:u w:color="000000" w:themeColor="text1"/>
        </w:rPr>
        <w:noBreakHyphen/>
      </w:r>
      <w:r w:rsidRPr="00170580">
        <w:rPr>
          <w:rFonts w:cs="Times New Roman"/>
          <w:u w:color="000000" w:themeColor="text1"/>
        </w:rPr>
        <w:t>120(A) of the 1976 Code is amended to read:</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“(A</w:t>
      </w:r>
      <w:r w:rsidRPr="00170580">
        <w:rPr>
          <w:rFonts w:cs="Times New Roman"/>
          <w:u w:color="000000" w:themeColor="text1"/>
        </w:rPr>
        <w:t>)</w:t>
      </w:r>
      <w:r w:rsidRPr="00170580">
        <w:rPr>
          <w:rFonts w:cs="Times New Roman"/>
          <w:u w:color="000000" w:themeColor="text1"/>
        </w:rPr>
        <w:tab/>
        <w:t>All public high schools must give instruction in the essentials of the United States Constitution, the Declaration of Independence, the Emancipation Proclamation, and the Federalist Papers. No student in any such school may receive a certificate of graduation without previously passing a</w:t>
      </w:r>
      <w:r w:rsidRPr="00170580">
        <w:rPr>
          <w:u w:color="000000" w:themeColor="text1"/>
        </w:rPr>
        <w:t xml:space="preserve"> </w:t>
      </w:r>
      <w:r w:rsidRPr="00170580">
        <w:rPr>
          <w:rFonts w:cs="Times New Roman"/>
          <w:u w:color="000000" w:themeColor="text1"/>
        </w:rPr>
        <w:t>course that includes instruction in the provisions and principles of the United States Constitution, the Declaration of Independence, the Emancipation Proclamation, and the Federalist Papers.”</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72511B"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Public institutions of higher learning, required instruction, applicability</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SECTION</w:t>
      </w:r>
      <w:r w:rsidRPr="00170580">
        <w:rPr>
          <w:rFonts w:cs="Times New Roman"/>
          <w:u w:color="000000" w:themeColor="text1"/>
        </w:rPr>
        <w:tab/>
      </w:r>
      <w:r w:rsidRPr="00170580">
        <w:rPr>
          <w:rFonts w:cs="Times New Roman"/>
        </w:rPr>
        <w:t>2</w:t>
      </w:r>
      <w:r w:rsidRPr="00170580">
        <w:rPr>
          <w:rFonts w:cs="Times New Roman"/>
          <w:u w:color="000000" w:themeColor="text1"/>
        </w:rPr>
        <w:t>.</w:t>
      </w:r>
      <w:r w:rsidRPr="00170580">
        <w:rPr>
          <w:rFonts w:cs="Times New Roman"/>
          <w:u w:color="000000" w:themeColor="text1"/>
        </w:rPr>
        <w:tab/>
        <w:t>A.</w:t>
      </w:r>
      <w:r w:rsidRPr="00170580">
        <w:rPr>
          <w:rFonts w:cs="Times New Roman"/>
          <w:u w:color="000000" w:themeColor="text1"/>
        </w:rPr>
        <w:tab/>
      </w:r>
      <w:r>
        <w:rPr>
          <w:rFonts w:cs="Times New Roman"/>
          <w:u w:color="000000" w:themeColor="text1"/>
        </w:rPr>
        <w:tab/>
      </w:r>
      <w:r w:rsidRPr="00170580">
        <w:rPr>
          <w:rFonts w:cs="Times New Roman"/>
          <w:u w:color="000000" w:themeColor="text1"/>
        </w:rPr>
        <w:t>Section 59</w:t>
      </w:r>
      <w:r>
        <w:rPr>
          <w:rFonts w:cs="Times New Roman"/>
          <w:u w:color="000000" w:themeColor="text1"/>
        </w:rPr>
        <w:noBreakHyphen/>
      </w:r>
      <w:r w:rsidRPr="00170580">
        <w:rPr>
          <w:rFonts w:cs="Times New Roman"/>
          <w:u w:color="000000" w:themeColor="text1"/>
        </w:rPr>
        <w:t>29</w:t>
      </w:r>
      <w:r>
        <w:rPr>
          <w:rFonts w:cs="Times New Roman"/>
          <w:u w:color="000000" w:themeColor="text1"/>
        </w:rPr>
        <w:noBreakHyphen/>
      </w:r>
      <w:r w:rsidRPr="00170580">
        <w:rPr>
          <w:rFonts w:cs="Times New Roman"/>
          <w:u w:color="000000" w:themeColor="text1"/>
        </w:rPr>
        <w:t>130 of the 1976 Code is amended to read:</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eastAsia="Calibri" w:cs="Times New Roman"/>
          <w:u w:color="000000"/>
        </w:rPr>
        <w:tab/>
        <w:t>“Section 59</w:t>
      </w:r>
      <w:r>
        <w:rPr>
          <w:rFonts w:eastAsia="Calibri" w:cs="Times New Roman"/>
          <w:u w:color="000000"/>
        </w:rPr>
        <w:noBreakHyphen/>
      </w:r>
      <w:r w:rsidRPr="00170580">
        <w:rPr>
          <w:rFonts w:eastAsia="Calibri" w:cs="Times New Roman"/>
          <w:u w:color="000000"/>
        </w:rPr>
        <w:t>29</w:t>
      </w:r>
      <w:r>
        <w:rPr>
          <w:rFonts w:eastAsia="Calibri" w:cs="Times New Roman"/>
          <w:u w:color="000000"/>
        </w:rPr>
        <w:noBreakHyphen/>
      </w:r>
      <w:r w:rsidRPr="00170580">
        <w:rPr>
          <w:rFonts w:eastAsia="Calibri" w:cs="Times New Roman"/>
          <w:u w:color="000000"/>
        </w:rPr>
        <w:t>130.</w:t>
      </w:r>
      <w:r w:rsidRPr="00170580">
        <w:rPr>
          <w:rFonts w:eastAsia="Calibri" w:cs="Times New Roman"/>
          <w:u w:color="000000"/>
        </w:rPr>
        <w:tab/>
        <w:t>(A)(1)</w:t>
      </w:r>
      <w:r w:rsidRPr="00170580">
        <w:rPr>
          <w:rFonts w:cs="Times New Roman"/>
          <w:u w:color="000000" w:themeColor="text1"/>
        </w:rPr>
        <w:t>(a)</w:t>
      </w:r>
      <w:r w:rsidRPr="00170580">
        <w:rPr>
          <w:rFonts w:cs="Times New Roman"/>
          <w:u w:color="000000" w:themeColor="text1"/>
        </w:rPr>
        <w:tab/>
        <w:t xml:space="preserve"> A public institution of higher learning, as defined in Section 59</w:t>
      </w:r>
      <w:r>
        <w:rPr>
          <w:rFonts w:cs="Times New Roman"/>
          <w:u w:color="000000" w:themeColor="text1"/>
        </w:rPr>
        <w:noBreakHyphen/>
      </w:r>
      <w:r w:rsidRPr="00170580">
        <w:rPr>
          <w:rFonts w:cs="Times New Roman"/>
          <w:u w:color="000000" w:themeColor="text1"/>
        </w:rPr>
        <w:t>103</w:t>
      </w:r>
      <w:r>
        <w:rPr>
          <w:rFonts w:cs="Times New Roman"/>
          <w:u w:color="000000" w:themeColor="text1"/>
        </w:rPr>
        <w:noBreakHyphen/>
      </w:r>
      <w:r w:rsidRPr="00170580">
        <w:rPr>
          <w:rFonts w:cs="Times New Roman"/>
          <w:u w:color="000000" w:themeColor="text1"/>
        </w:rPr>
        <w:t>5, that offers classes which may fulfill general education or liberal arts requirements shall require each undergraduate student, except a student eligible for the exemption provided in item (2), to complete no fewer than three semester credit hours or their equivalent in American history, American government, or another equivalent course of instruction that provides a comprehensive overview of the major events and turning points of American history and government which includes, at a minimum, reading:</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t>(i)</w:t>
      </w:r>
      <w:r w:rsidRPr="00170580">
        <w:rPr>
          <w:rFonts w:cs="Times New Roman"/>
          <w:u w:color="000000" w:themeColor="text1"/>
        </w:rPr>
        <w:tab/>
      </w:r>
      <w:r w:rsidRPr="00170580">
        <w:rPr>
          <w:rFonts w:cs="Times New Roman"/>
          <w:u w:color="000000" w:themeColor="text1"/>
        </w:rPr>
        <w:tab/>
        <w:t>the United States Constitution in its entirety;</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t>(ii)</w:t>
      </w:r>
      <w:r w:rsidRPr="00170580">
        <w:rPr>
          <w:rFonts w:cs="Times New Roman"/>
          <w:u w:color="000000" w:themeColor="text1"/>
        </w:rPr>
        <w:tab/>
        <w:t>the Declaration of Independence in its entirety;</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t>(iii)</w:t>
      </w:r>
      <w:r w:rsidRPr="00170580">
        <w:rPr>
          <w:rFonts w:cs="Times New Roman"/>
          <w:u w:color="000000" w:themeColor="text1"/>
        </w:rPr>
        <w:tab/>
        <w:t>the Emancipation Proclamation in its entirety;</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t>(iv)</w:t>
      </w:r>
      <w:r w:rsidRPr="00170580">
        <w:rPr>
          <w:rFonts w:cs="Times New Roman"/>
          <w:u w:color="000000" w:themeColor="text1"/>
        </w:rPr>
        <w:tab/>
        <w:t>a minimum of five essays in their entirety from the Federalist Papers as selected by an instructor; and</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r>
      <w:r w:rsidRPr="00170580">
        <w:rPr>
          <w:rFonts w:cs="Times New Roman"/>
          <w:u w:color="000000" w:themeColor="text1"/>
        </w:rPr>
        <w:tab/>
        <w:t>(v)</w:t>
      </w:r>
      <w:r w:rsidRPr="00170580">
        <w:rPr>
          <w:rFonts w:cs="Times New Roman"/>
          <w:u w:color="000000" w:themeColor="text1"/>
        </w:rPr>
        <w:tab/>
        <w:t>one or more documents that are foundational to the African American Freedom struggle.</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0580">
        <w:rPr>
          <w:rFonts w:cs="Times New Roman"/>
          <w:color w:val="000000" w:themeColor="text1"/>
          <w:u w:color="000000" w:themeColor="text1"/>
        </w:rPr>
        <w:tab/>
      </w:r>
      <w:r w:rsidRPr="00170580">
        <w:rPr>
          <w:rFonts w:cs="Times New Roman"/>
          <w:color w:val="000000" w:themeColor="text1"/>
          <w:u w:color="000000" w:themeColor="text1"/>
        </w:rPr>
        <w:tab/>
      </w:r>
      <w:r w:rsidRPr="00170580">
        <w:rPr>
          <w:rFonts w:cs="Times New Roman"/>
          <w:color w:val="000000" w:themeColor="text1"/>
          <w:u w:color="000000" w:themeColor="text1"/>
        </w:rPr>
        <w:tab/>
        <w:t>(b)</w:t>
      </w:r>
      <w:r w:rsidRPr="00170580">
        <w:rPr>
          <w:rFonts w:cs="Times New Roman"/>
          <w:color w:val="000000" w:themeColor="text1"/>
          <w:u w:color="000000" w:themeColor="text1"/>
        </w:rPr>
        <w:tab/>
        <w:t>No public institution of higher learning may grant a certificate of graduation for a baccalaureate degree program to a student unless he successfully completes the requirements of this subsection.</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0580">
        <w:rPr>
          <w:rFonts w:cs="Times New Roman"/>
          <w:color w:val="000000" w:themeColor="text1"/>
          <w:u w:color="000000" w:themeColor="text1"/>
        </w:rPr>
        <w:tab/>
      </w:r>
      <w:r w:rsidRPr="00170580">
        <w:rPr>
          <w:rFonts w:cs="Times New Roman"/>
          <w:color w:val="000000" w:themeColor="text1"/>
          <w:u w:color="000000" w:themeColor="text1"/>
        </w:rPr>
        <w:tab/>
        <w:t>(2)</w:t>
      </w:r>
      <w:r w:rsidRPr="00170580">
        <w:rPr>
          <w:rFonts w:cs="Times New Roman"/>
          <w:color w:val="000000" w:themeColor="text1"/>
          <w:u w:color="000000" w:themeColor="text1"/>
        </w:rPr>
        <w:tab/>
        <w:t>A public institution of higher learning may exempt a student who has completed three semester credit hours, or their equivalent, in an Advanced Placement, International Baccalaureate (IB), or dual</w:t>
      </w:r>
      <w:r>
        <w:rPr>
          <w:rFonts w:cs="Times New Roman"/>
          <w:color w:val="000000" w:themeColor="text1"/>
          <w:u w:color="000000" w:themeColor="text1"/>
        </w:rPr>
        <w:noBreakHyphen/>
      </w:r>
      <w:r w:rsidRPr="00170580">
        <w:rPr>
          <w:rFonts w:cs="Times New Roman"/>
          <w:color w:val="000000" w:themeColor="text1"/>
          <w:u w:color="000000" w:themeColor="text1"/>
        </w:rPr>
        <w:t>credit course with a passing grade in the subject of American government or American history, provided the completed three semester credit hours, or their equivalent, in an Advanced Placement, International Baccalaureate, or dual</w:t>
      </w:r>
      <w:r>
        <w:rPr>
          <w:rFonts w:cs="Times New Roman"/>
          <w:color w:val="000000" w:themeColor="text1"/>
          <w:u w:color="000000" w:themeColor="text1"/>
        </w:rPr>
        <w:noBreakHyphen/>
      </w:r>
      <w:r w:rsidRPr="00170580">
        <w:rPr>
          <w:rFonts w:cs="Times New Roman"/>
          <w:color w:val="000000" w:themeColor="text1"/>
          <w:u w:color="000000" w:themeColor="text1"/>
        </w:rPr>
        <w:t>credit course must satisfy the requirements of item (1).</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70580">
        <w:rPr>
          <w:rFonts w:eastAsia="Calibri" w:cs="Times New Roman"/>
        </w:rPr>
        <w:tab/>
      </w:r>
      <w:r w:rsidRPr="00170580">
        <w:rPr>
          <w:rFonts w:eastAsia="Calibri" w:cs="Times New Roman"/>
          <w:u w:color="000000"/>
        </w:rPr>
        <w:t>(B)</w:t>
      </w:r>
      <w:r w:rsidRPr="00170580">
        <w:rPr>
          <w:rFonts w:eastAsia="Calibri" w:cs="Times New Roman"/>
          <w:u w:color="000000"/>
        </w:rPr>
        <w:tab/>
        <w:t>The board of trustees of a public institution of higher learning shall ensure that the requirements of this section are incorporated into the degree requirements of all undergraduate degree programs in a manner that does not:</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170580">
        <w:rPr>
          <w:rFonts w:eastAsia="Calibri" w:cs="Times New Roman"/>
          <w:u w:color="000000"/>
        </w:rPr>
        <w:tab/>
      </w:r>
      <w:r w:rsidRPr="00170580">
        <w:rPr>
          <w:rFonts w:eastAsia="Calibri" w:cs="Times New Roman"/>
          <w:u w:color="000000"/>
        </w:rPr>
        <w:tab/>
        <w:t>(1)</w:t>
      </w:r>
      <w:r w:rsidRPr="00170580">
        <w:rPr>
          <w:rFonts w:eastAsia="Calibri" w:cs="Times New Roman"/>
          <w:u w:color="000000"/>
        </w:rPr>
        <w:tab/>
        <w:t>add to the total number of credit hours for any degree; and</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0580">
        <w:rPr>
          <w:rFonts w:eastAsia="Calibri" w:cs="Times New Roman"/>
          <w:u w:color="000000"/>
        </w:rPr>
        <w:tab/>
      </w:r>
      <w:r w:rsidRPr="00170580">
        <w:rPr>
          <w:rFonts w:eastAsia="Calibri" w:cs="Times New Roman"/>
          <w:u w:color="000000"/>
        </w:rPr>
        <w:tab/>
        <w:t>(2)</w:t>
      </w:r>
      <w:r w:rsidRPr="00170580">
        <w:rPr>
          <w:rFonts w:eastAsia="Calibri" w:cs="Times New Roman"/>
          <w:u w:color="000000"/>
        </w:rPr>
        <w:tab/>
        <w:t>conflict with any school accreditation process.</w:t>
      </w:r>
      <w:r w:rsidRPr="00170580">
        <w:rPr>
          <w:rFonts w:cs="Times New Roman"/>
          <w:color w:val="000000" w:themeColor="text1"/>
          <w:u w:color="000000" w:themeColor="text1"/>
        </w:rPr>
        <w:tab/>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70580">
        <w:rPr>
          <w:rFonts w:cs="Times New Roman"/>
          <w:color w:val="000000" w:themeColor="text1"/>
          <w:u w:color="000000" w:themeColor="text1"/>
        </w:rPr>
        <w:tab/>
        <w:t>(C)</w:t>
      </w:r>
      <w:r w:rsidRPr="00170580">
        <w:rPr>
          <w:rFonts w:cs="Times New Roman"/>
          <w:color w:val="000000" w:themeColor="text1"/>
          <w:u w:color="000000" w:themeColor="text1"/>
        </w:rPr>
        <w:tab/>
        <w:t>The Commission on Higher Education shall ensure the compliance of each public institution of higher learning with all provisions of this section. The commission annually shall collect information necessary to ensure that a public institution of higher learning is in compliance with this section. This information annually must be reported to the Chairman of the House of Representatives Ways and Means Committee, the Chairman of the House of Representatives Education and Public Works Committee, the Chairman of the Senate Finance Committee, and the Chairman of the Senate Education Committee.”</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B.</w:t>
      </w:r>
      <w:r w:rsidRPr="00170580">
        <w:rPr>
          <w:rFonts w:cs="Times New Roman"/>
          <w:u w:color="000000" w:themeColor="text1"/>
        </w:rPr>
        <w:tab/>
      </w:r>
      <w:r w:rsidRPr="00170580">
        <w:rPr>
          <w:rFonts w:cs="Times New Roman"/>
          <w:u w:color="000000" w:themeColor="text1"/>
        </w:rPr>
        <w:tab/>
        <w:t>Section 59</w:t>
      </w:r>
      <w:r>
        <w:rPr>
          <w:rFonts w:cs="Times New Roman"/>
          <w:u w:color="000000" w:themeColor="text1"/>
        </w:rPr>
        <w:noBreakHyphen/>
      </w:r>
      <w:r w:rsidRPr="00170580">
        <w:rPr>
          <w:rFonts w:cs="Times New Roman"/>
          <w:u w:color="000000" w:themeColor="text1"/>
        </w:rPr>
        <w:t>29</w:t>
      </w:r>
      <w:r>
        <w:rPr>
          <w:rFonts w:cs="Times New Roman"/>
          <w:u w:color="000000" w:themeColor="text1"/>
        </w:rPr>
        <w:noBreakHyphen/>
      </w:r>
      <w:r w:rsidRPr="00170580">
        <w:rPr>
          <w:rFonts w:cs="Times New Roman"/>
          <w:u w:color="000000" w:themeColor="text1"/>
        </w:rPr>
        <w:t>130, as amended by this act, applies to the first incoming undergraduate freshman class entering a public institution of higher learning after the effective date of this act and each subsequent undergraduate class thereafter. Nothing contained in Section 59</w:t>
      </w:r>
      <w:r>
        <w:rPr>
          <w:rFonts w:cs="Times New Roman"/>
          <w:u w:color="000000" w:themeColor="text1"/>
        </w:rPr>
        <w:noBreakHyphen/>
      </w:r>
      <w:r w:rsidRPr="00170580">
        <w:rPr>
          <w:rFonts w:cs="Times New Roman"/>
          <w:u w:color="000000" w:themeColor="text1"/>
        </w:rPr>
        <w:t>29</w:t>
      </w:r>
      <w:r>
        <w:rPr>
          <w:rFonts w:cs="Times New Roman"/>
          <w:u w:color="000000" w:themeColor="text1"/>
        </w:rPr>
        <w:noBreakHyphen/>
      </w:r>
      <w:r w:rsidRPr="00170580">
        <w:rPr>
          <w:rFonts w:cs="Times New Roman"/>
          <w:u w:color="000000" w:themeColor="text1"/>
        </w:rPr>
        <w:t>130 may be construed to prevent an undergraduate student enrolled in a public institution of higher learning on the effective date of this act from receiving a certificate of graduation.</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B22A14" w:rsidRPr="0072511B"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u w:color="000000" w:themeColor="text1"/>
        </w:rPr>
      </w:pPr>
      <w:r>
        <w:rPr>
          <w:b/>
          <w:u w:color="000000" w:themeColor="text1"/>
        </w:rPr>
        <w:t>Repeal</w:t>
      </w:r>
    </w:p>
    <w:p w:rsidR="00B22A14" w:rsidRPr="00735C67"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SECTION</w:t>
      </w:r>
      <w:r w:rsidRPr="00170580">
        <w:rPr>
          <w:rFonts w:cs="Times New Roman"/>
          <w:u w:color="000000" w:themeColor="text1"/>
        </w:rPr>
        <w:tab/>
        <w:t>3.</w:t>
      </w:r>
      <w:r w:rsidRPr="00170580">
        <w:rPr>
          <w:rFonts w:cs="Times New Roman"/>
          <w:u w:color="000000" w:themeColor="text1"/>
        </w:rPr>
        <w:tab/>
        <w:t>Section 59</w:t>
      </w:r>
      <w:r>
        <w:rPr>
          <w:rFonts w:cs="Times New Roman"/>
          <w:u w:color="000000" w:themeColor="text1"/>
        </w:rPr>
        <w:noBreakHyphen/>
      </w:r>
      <w:r w:rsidRPr="00170580">
        <w:rPr>
          <w:rFonts w:cs="Times New Roman"/>
          <w:u w:color="000000" w:themeColor="text1"/>
        </w:rPr>
        <w:t>29</w:t>
      </w:r>
      <w:r>
        <w:rPr>
          <w:rFonts w:cs="Times New Roman"/>
          <w:u w:color="000000" w:themeColor="text1"/>
        </w:rPr>
        <w:noBreakHyphen/>
      </w:r>
      <w:r w:rsidRPr="00170580">
        <w:rPr>
          <w:rFonts w:cs="Times New Roman"/>
          <w:u w:color="000000" w:themeColor="text1"/>
        </w:rPr>
        <w:t>140 of the 1976 Code, relating to the e</w:t>
      </w:r>
      <w:r w:rsidRPr="00170580">
        <w:rPr>
          <w:rFonts w:cs="Times New Roman"/>
        </w:rPr>
        <w:t>nforcement of the program of study of the United States Constitution by the State Superintendent</w:t>
      </w:r>
      <w:r w:rsidRPr="00170580">
        <w:rPr>
          <w:rFonts w:cs="Times New Roman"/>
          <w:u w:color="000000" w:themeColor="text1"/>
        </w:rPr>
        <w:t>, is repealed.</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72511B"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70580">
        <w:rPr>
          <w:rFonts w:cs="Times New Roman"/>
          <w:u w:color="000000" w:themeColor="text1"/>
        </w:rPr>
        <w:t>SECTION</w:t>
      </w:r>
      <w:r w:rsidRPr="00170580">
        <w:rPr>
          <w:rFonts w:cs="Times New Roman"/>
          <w:u w:color="000000" w:themeColor="text1"/>
        </w:rPr>
        <w:tab/>
        <w:t>4.</w:t>
      </w:r>
      <w:r w:rsidRPr="00170580">
        <w:rPr>
          <w:rFonts w:cs="Times New Roman"/>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72511B"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B22A14" w:rsidRPr="00170580"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170580">
        <w:rPr>
          <w:rFonts w:cs="Times New Roman"/>
          <w:u w:color="000000" w:themeColor="text1"/>
        </w:rPr>
        <w:t>SECTION</w:t>
      </w:r>
      <w:r w:rsidRPr="00170580">
        <w:rPr>
          <w:rFonts w:cs="Times New Roman"/>
          <w:u w:color="000000" w:themeColor="text1"/>
        </w:rPr>
        <w:tab/>
      </w:r>
      <w:r w:rsidRPr="00170580">
        <w:rPr>
          <w:rFonts w:cs="Times New Roman"/>
        </w:rPr>
        <w:t>5</w:t>
      </w:r>
      <w:r w:rsidRPr="00170580">
        <w:rPr>
          <w:rFonts w:cs="Times New Roman"/>
          <w:u w:color="000000" w:themeColor="text1"/>
        </w:rPr>
        <w:t>.</w:t>
      </w:r>
      <w:r w:rsidRPr="00170580">
        <w:rPr>
          <w:rFonts w:cs="Times New Roman"/>
          <w:u w:color="000000" w:themeColor="text1"/>
        </w:rPr>
        <w:tab/>
        <w:t>This act takes effect beginning with the 2021</w:t>
      </w:r>
      <w:r>
        <w:rPr>
          <w:rFonts w:cs="Times New Roman"/>
          <w:u w:color="000000" w:themeColor="text1"/>
        </w:rPr>
        <w:noBreakHyphen/>
      </w:r>
      <w:r w:rsidRPr="00170580">
        <w:rPr>
          <w:rFonts w:cs="Times New Roman"/>
          <w:u w:color="000000" w:themeColor="text1"/>
        </w:rPr>
        <w:t>2022 School Year.</w:t>
      </w: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22A14" w:rsidRDefault="00B22A14"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April, 2021.</w:t>
      </w:r>
    </w:p>
    <w:p w:rsidR="00B22A14" w:rsidRDefault="00B22A14" w:rsidP="00B22A14">
      <w:pPr>
        <w:jc w:val="both"/>
        <w:rPr>
          <w:color w:val="000000" w:themeColor="text1"/>
        </w:rPr>
      </w:pPr>
    </w:p>
    <w:p w:rsidR="00B22A14" w:rsidRDefault="00B22A14" w:rsidP="00B22A14">
      <w:pPr>
        <w:jc w:val="both"/>
        <w:rPr>
          <w:color w:val="000000" w:themeColor="text1"/>
        </w:rPr>
      </w:pPr>
      <w:r>
        <w:rPr>
          <w:color w:val="000000" w:themeColor="text1"/>
        </w:rPr>
        <w:t>Approved the 28</w:t>
      </w:r>
      <w:r w:rsidRPr="00FF430D">
        <w:rPr>
          <w:color w:val="000000" w:themeColor="text1"/>
          <w:vertAlign w:val="superscript"/>
        </w:rPr>
        <w:t>th</w:t>
      </w:r>
      <w:r>
        <w:rPr>
          <w:color w:val="000000" w:themeColor="text1"/>
        </w:rPr>
        <w:t xml:space="preserve"> day of April, 2021. </w:t>
      </w:r>
    </w:p>
    <w:p w:rsidR="00B22A14" w:rsidRDefault="00B22A14" w:rsidP="00B22A14">
      <w:pPr>
        <w:jc w:val="center"/>
        <w:rPr>
          <w:color w:val="000000" w:themeColor="text1"/>
        </w:rPr>
      </w:pPr>
    </w:p>
    <w:p w:rsidR="00B22A14" w:rsidRDefault="00B22A14" w:rsidP="00B22A14">
      <w:pPr>
        <w:jc w:val="center"/>
        <w:rPr>
          <w:color w:val="000000" w:themeColor="text1"/>
        </w:rPr>
      </w:pPr>
      <w:r>
        <w:rPr>
          <w:color w:val="000000" w:themeColor="text1"/>
        </w:rPr>
        <w:t>__________</w:t>
      </w:r>
    </w:p>
    <w:p w:rsidR="004A2AF1" w:rsidRDefault="004A2AF1" w:rsidP="00B22A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A2AF1" w:rsidSect="004A2AF1">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C62" w:rsidRDefault="00B35C62" w:rsidP="007D5FAC">
      <w:r>
        <w:separator/>
      </w:r>
    </w:p>
  </w:endnote>
  <w:endnote w:type="continuationSeparator" w:id="0">
    <w:p w:rsidR="00B35C62" w:rsidRDefault="00B35C6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F1" w:rsidRPr="004A2AF1" w:rsidRDefault="004A2AF1" w:rsidP="004A2AF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B474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AF1" w:rsidRDefault="004A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C62" w:rsidRDefault="00B35C62" w:rsidP="007D5FAC">
      <w:r>
        <w:separator/>
      </w:r>
    </w:p>
  </w:footnote>
  <w:footnote w:type="continuationSeparator" w:id="0">
    <w:p w:rsidR="00B35C62" w:rsidRDefault="00B35C6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8"/>
    <w:docVar w:name="ActSecretary" w:val="Turner"/>
    <w:docVar w:name="ActSIdno" w:val="(37)  38WAB21"/>
    <w:docVar w:name="clipname" w:val="38WAB21"/>
    <w:docVar w:name="dvBillNumber" w:val="38"/>
    <w:docVar w:name="dvBillNumberPrefix" w:val="S"/>
    <w:docVar w:name="dvOriginalBody" w:val="Senate"/>
    <w:docVar w:name="OrigSENATEBillNo" w:val="38"/>
    <w:docVar w:name="SENATEACTFULLPATH" w:val="L:\COUNCIL\ACTS\38WAB21.DOCX"/>
    <w:docVar w:name="WhatActtype" w:val="AN ACT"/>
  </w:docVars>
  <w:rsids>
    <w:rsidRoot w:val="00B35C62"/>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A7799"/>
    <w:rsid w:val="000B03AD"/>
    <w:rsid w:val="000B316D"/>
    <w:rsid w:val="000B36EE"/>
    <w:rsid w:val="000B3728"/>
    <w:rsid w:val="000B4747"/>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3070"/>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4DB"/>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E7B6D"/>
    <w:rsid w:val="002F1141"/>
    <w:rsid w:val="002F45B3"/>
    <w:rsid w:val="002F5AE6"/>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2AF1"/>
    <w:rsid w:val="004A5193"/>
    <w:rsid w:val="004A76F3"/>
    <w:rsid w:val="004B1DA6"/>
    <w:rsid w:val="004B27E8"/>
    <w:rsid w:val="004B41E5"/>
    <w:rsid w:val="004C115D"/>
    <w:rsid w:val="004C190F"/>
    <w:rsid w:val="004D1A12"/>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11B"/>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94896"/>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47FF"/>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D7CF3"/>
    <w:rsid w:val="008E03BA"/>
    <w:rsid w:val="008E1BCF"/>
    <w:rsid w:val="008F4CA1"/>
    <w:rsid w:val="008F510F"/>
    <w:rsid w:val="008F5F0A"/>
    <w:rsid w:val="008F7D5B"/>
    <w:rsid w:val="00900319"/>
    <w:rsid w:val="0090133D"/>
    <w:rsid w:val="009057E7"/>
    <w:rsid w:val="009076FA"/>
    <w:rsid w:val="009112BB"/>
    <w:rsid w:val="009150E6"/>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1F60"/>
    <w:rsid w:val="009B6EA6"/>
    <w:rsid w:val="009C170D"/>
    <w:rsid w:val="009C2FC3"/>
    <w:rsid w:val="009D0B32"/>
    <w:rsid w:val="009D75E7"/>
    <w:rsid w:val="009F42DA"/>
    <w:rsid w:val="00A03978"/>
    <w:rsid w:val="00A050C0"/>
    <w:rsid w:val="00A062DB"/>
    <w:rsid w:val="00A14F94"/>
    <w:rsid w:val="00A22884"/>
    <w:rsid w:val="00A23CED"/>
    <w:rsid w:val="00A25110"/>
    <w:rsid w:val="00A25E64"/>
    <w:rsid w:val="00A26387"/>
    <w:rsid w:val="00A3022E"/>
    <w:rsid w:val="00A36C1A"/>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75C"/>
    <w:rsid w:val="00AF08CD"/>
    <w:rsid w:val="00AF2080"/>
    <w:rsid w:val="00AF3196"/>
    <w:rsid w:val="00AF3FED"/>
    <w:rsid w:val="00AF7929"/>
    <w:rsid w:val="00AF7A83"/>
    <w:rsid w:val="00B010E0"/>
    <w:rsid w:val="00B07510"/>
    <w:rsid w:val="00B11270"/>
    <w:rsid w:val="00B12572"/>
    <w:rsid w:val="00B22A14"/>
    <w:rsid w:val="00B303AC"/>
    <w:rsid w:val="00B35C62"/>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0220"/>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8A3"/>
    <w:rsid w:val="00C97CB8"/>
    <w:rsid w:val="00CA0D54"/>
    <w:rsid w:val="00CA23B8"/>
    <w:rsid w:val="00CA4CD7"/>
    <w:rsid w:val="00CB12FE"/>
    <w:rsid w:val="00CC2825"/>
    <w:rsid w:val="00CE1407"/>
    <w:rsid w:val="00CE5098"/>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0C76"/>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0B52"/>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A8D3CB7-98F5-4683-8009-3944E91D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A2AF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150E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A2A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36C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24.docx" TargetMode="External"/><Relationship Id="rId13" Type="http://schemas.openxmlformats.org/officeDocument/2006/relationships/hyperlink" Target="file:///h:\hj\20210304.docx" TargetMode="External"/><Relationship Id="rId18" Type="http://schemas.openxmlformats.org/officeDocument/2006/relationships/hyperlink" Target="file:///h:\hj\20210414.docx" TargetMode="External"/><Relationship Id="rId26" Type="http://schemas.openxmlformats.org/officeDocument/2006/relationships/hyperlink" Target="file:///p:\pprever\2021-22\38_20201209.docx" TargetMode="External"/><Relationship Id="rId3" Type="http://schemas.openxmlformats.org/officeDocument/2006/relationships/webSettings" Target="webSettings.xml"/><Relationship Id="rId21" Type="http://schemas.openxmlformats.org/officeDocument/2006/relationships/hyperlink" Target="file:///h:\hj\20210415.docx" TargetMode="External"/><Relationship Id="rId34" Type="http://schemas.openxmlformats.org/officeDocument/2006/relationships/footer" Target="footer2.xml"/><Relationship Id="rId7" Type="http://schemas.openxmlformats.org/officeDocument/2006/relationships/hyperlink" Target="file:///h:\sj\20210112.docx" TargetMode="External"/><Relationship Id="rId12" Type="http://schemas.openxmlformats.org/officeDocument/2006/relationships/hyperlink" Target="file:///h:\sj\20210303.docx" TargetMode="External"/><Relationship Id="rId17" Type="http://schemas.openxmlformats.org/officeDocument/2006/relationships/hyperlink" Target="file:///h:\hj\20210414.docx" TargetMode="External"/><Relationship Id="rId25" Type="http://schemas.openxmlformats.org/officeDocument/2006/relationships/hyperlink" Target="http://www.scstatehouse.gov/billsearch.php?billnumbers=38&amp;session=124&amp;summary=B"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210413.docx" TargetMode="External"/><Relationship Id="rId20" Type="http://schemas.openxmlformats.org/officeDocument/2006/relationships/hyperlink" Target="file:///h:\hj\20210415.docx" TargetMode="External"/><Relationship Id="rId29" Type="http://schemas.openxmlformats.org/officeDocument/2006/relationships/hyperlink" Target="file:///p:\pprever\2021-22\38_20210302.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302.docx" TargetMode="External"/><Relationship Id="rId24" Type="http://schemas.openxmlformats.org/officeDocument/2006/relationships/hyperlink" Target="file:///h:\sj\20210422.docx" TargetMode="External"/><Relationship Id="rId32" Type="http://schemas.openxmlformats.org/officeDocument/2006/relationships/hyperlink" Target="file:///p:\pprever\2021-22\38_20210415.docx" TargetMode="External"/><Relationship Id="rId5" Type="http://schemas.openxmlformats.org/officeDocument/2006/relationships/endnotes" Target="endnotes.xml"/><Relationship Id="rId15" Type="http://schemas.openxmlformats.org/officeDocument/2006/relationships/hyperlink" Target="file:///h:\hj\20210407.docx" TargetMode="External"/><Relationship Id="rId23" Type="http://schemas.openxmlformats.org/officeDocument/2006/relationships/hyperlink" Target="file:///h:\sj\20210422.docx" TargetMode="External"/><Relationship Id="rId28" Type="http://schemas.openxmlformats.org/officeDocument/2006/relationships/hyperlink" Target="file:///p:\pprever\2021-22\38_20210225.docx" TargetMode="External"/><Relationship Id="rId36" Type="http://schemas.openxmlformats.org/officeDocument/2006/relationships/theme" Target="theme/theme1.xml"/><Relationship Id="rId10" Type="http://schemas.openxmlformats.org/officeDocument/2006/relationships/hyperlink" Target="file:///h:\sj\20210302.docx" TargetMode="External"/><Relationship Id="rId19" Type="http://schemas.openxmlformats.org/officeDocument/2006/relationships/hyperlink" Target="file:///h:\hj\20210415.docx" TargetMode="External"/><Relationship Id="rId31" Type="http://schemas.openxmlformats.org/officeDocument/2006/relationships/hyperlink" Target="file:///p:\pprever\2021-22\38_20210414.docx" TargetMode="External"/><Relationship Id="rId4" Type="http://schemas.openxmlformats.org/officeDocument/2006/relationships/footnotes" Target="footnotes.xml"/><Relationship Id="rId9" Type="http://schemas.openxmlformats.org/officeDocument/2006/relationships/hyperlink" Target="file:///h:\sj\20210302.docx" TargetMode="External"/><Relationship Id="rId14" Type="http://schemas.openxmlformats.org/officeDocument/2006/relationships/hyperlink" Target="file:///h:\hj\20210304.docx" TargetMode="External"/><Relationship Id="rId22" Type="http://schemas.openxmlformats.org/officeDocument/2006/relationships/hyperlink" Target="file:///h:\hj\20210420.docx" TargetMode="External"/><Relationship Id="rId27" Type="http://schemas.openxmlformats.org/officeDocument/2006/relationships/hyperlink" Target="file:///p:\pprever\2021-22\38_20210224.docx" TargetMode="External"/><Relationship Id="rId30" Type="http://schemas.openxmlformats.org/officeDocument/2006/relationships/hyperlink" Target="file:///p:\pprever\2021-22\38_2021040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 Reinforcing College Education on America's Constitutional Heritage Act (REACH Act) - South Carolina Legislature Online</dc:title>
  <dc:subject/>
  <dc:creator>Rebecca Turner</dc:creator>
  <cp:keywords/>
  <dc:description/>
  <cp:lastModifiedBy>S Wilson</cp:lastModifiedBy>
  <cp:revision>2</cp:revision>
  <cp:lastPrinted>2009-02-19T22:23:00Z</cp:lastPrinted>
  <dcterms:created xsi:type="dcterms:W3CDTF">2021-05-03T19:36:00Z</dcterms:created>
  <dcterms:modified xsi:type="dcterms:W3CDTF">2021-05-03T19:36:00Z</dcterms:modified>
</cp:coreProperties>
</file>