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C51" w:rsidRDefault="00366C51" w:rsidP="00366C51">
      <w:pPr>
        <w:widowControl w:val="0"/>
        <w:jc w:val="center"/>
      </w:pPr>
      <w:r w:rsidRPr="00366C51">
        <w:rPr>
          <w:b/>
        </w:rPr>
        <w:t>South Carolina General Assembly</w:t>
      </w:r>
    </w:p>
    <w:p w:rsidR="00366C51" w:rsidRDefault="00366C51" w:rsidP="00366C51">
      <w:pPr>
        <w:widowControl w:val="0"/>
        <w:jc w:val="center"/>
      </w:pPr>
      <w:r>
        <w:t>124th Session, 2021-2022</w:t>
      </w:r>
    </w:p>
    <w:p w:rsidR="00366C51" w:rsidRDefault="00366C51" w:rsidP="00366C51">
      <w:pPr>
        <w:widowControl w:val="0"/>
        <w:jc w:val="left"/>
      </w:pPr>
    </w:p>
    <w:p w:rsidR="00366C51" w:rsidRDefault="00366C51" w:rsidP="00366C51">
      <w:pPr>
        <w:widowControl w:val="0"/>
        <w:jc w:val="left"/>
        <w:rPr>
          <w:b/>
        </w:rPr>
      </w:pPr>
      <w:r w:rsidRPr="00366C51">
        <w:rPr>
          <w:b/>
        </w:rPr>
        <w:t>H. 3800</w:t>
      </w:r>
    </w:p>
    <w:p w:rsidR="00366C51" w:rsidRDefault="00366C51" w:rsidP="00366C51">
      <w:pPr>
        <w:widowControl w:val="0"/>
        <w:jc w:val="left"/>
        <w:rPr>
          <w:b/>
        </w:rPr>
      </w:pPr>
    </w:p>
    <w:p w:rsidR="00366C51" w:rsidRDefault="00366C51" w:rsidP="00366C51">
      <w:pPr>
        <w:widowControl w:val="0"/>
        <w:jc w:val="left"/>
      </w:pPr>
      <w:r w:rsidRPr="00366C51">
        <w:rPr>
          <w:b/>
        </w:rPr>
        <w:t>STATUS INFORMATION</w:t>
      </w:r>
    </w:p>
    <w:p w:rsidR="00366C51" w:rsidRDefault="00366C51" w:rsidP="00366C51">
      <w:pPr>
        <w:widowControl w:val="0"/>
        <w:jc w:val="left"/>
      </w:pPr>
    </w:p>
    <w:p w:rsidR="00366C51" w:rsidRDefault="00366C51" w:rsidP="00366C51">
      <w:pPr>
        <w:widowControl w:val="0"/>
        <w:jc w:val="left"/>
      </w:pPr>
      <w:r>
        <w:t>General Bill</w:t>
      </w:r>
    </w:p>
    <w:p w:rsidR="00366C51" w:rsidRDefault="00366C51" w:rsidP="00366C51">
      <w:pPr>
        <w:widowControl w:val="0"/>
        <w:jc w:val="left"/>
      </w:pPr>
      <w:r>
        <w:t>Sponsors: Reps. Bernstein, Henegan, Bannister and Collins</w:t>
      </w:r>
    </w:p>
    <w:p w:rsidR="00366C51" w:rsidRDefault="00366C51" w:rsidP="00366C51">
      <w:pPr>
        <w:widowControl w:val="0"/>
        <w:jc w:val="left"/>
      </w:pPr>
      <w:r>
        <w:t>Document Path: l:\council\bills\cc\15981vr21.docx</w:t>
      </w:r>
    </w:p>
    <w:p w:rsidR="00EB0B2F" w:rsidRDefault="00EB0B2F" w:rsidP="00366C51">
      <w:pPr>
        <w:widowControl w:val="0"/>
        <w:jc w:val="left"/>
      </w:pPr>
      <w:r>
        <w:t>Companion/Similar bill(s): 1068</w:t>
      </w:r>
    </w:p>
    <w:p w:rsidR="00366C51" w:rsidRDefault="00366C51" w:rsidP="00366C51">
      <w:pPr>
        <w:widowControl w:val="0"/>
        <w:jc w:val="left"/>
      </w:pPr>
    </w:p>
    <w:p w:rsidR="00366C51" w:rsidRDefault="00366C51" w:rsidP="00366C51">
      <w:pPr>
        <w:widowControl w:val="0"/>
        <w:jc w:val="left"/>
      </w:pPr>
      <w:r>
        <w:t>Introduced in the House on February 2, 2021</w:t>
      </w:r>
    </w:p>
    <w:p w:rsidR="00366C51" w:rsidRDefault="00366C51" w:rsidP="00366C51">
      <w:pPr>
        <w:widowControl w:val="0"/>
        <w:jc w:val="left"/>
      </w:pPr>
      <w:r>
        <w:t xml:space="preserve">Currently residing in the House Committee on </w:t>
      </w:r>
      <w:r w:rsidRPr="00366C51">
        <w:rPr>
          <w:b/>
        </w:rPr>
        <w:t>Judiciary</w:t>
      </w:r>
    </w:p>
    <w:p w:rsidR="00366C51" w:rsidRDefault="00366C51" w:rsidP="00366C51">
      <w:pPr>
        <w:widowControl w:val="0"/>
        <w:jc w:val="left"/>
      </w:pPr>
    </w:p>
    <w:p w:rsidR="00366C51" w:rsidRDefault="00D01950" w:rsidP="00366C51">
      <w:pPr>
        <w:widowControl w:val="0"/>
        <w:jc w:val="left"/>
      </w:pPr>
      <w:r>
        <w:t>Summary: Child protection</w:t>
      </w:r>
    </w:p>
    <w:p w:rsidR="00366C51" w:rsidRDefault="00366C51" w:rsidP="00366C51">
      <w:pPr>
        <w:widowControl w:val="0"/>
        <w:jc w:val="left"/>
      </w:pPr>
    </w:p>
    <w:p w:rsidR="00366C51" w:rsidRDefault="00366C51" w:rsidP="00366C51">
      <w:pPr>
        <w:widowControl w:val="0"/>
        <w:jc w:val="left"/>
      </w:pPr>
    </w:p>
    <w:p w:rsidR="00366C51" w:rsidRDefault="00366C51" w:rsidP="00366C51">
      <w:pPr>
        <w:widowControl w:val="0"/>
        <w:tabs>
          <w:tab w:val="center" w:pos="590"/>
          <w:tab w:val="center" w:pos="1440"/>
          <w:tab w:val="left" w:pos="1872"/>
          <w:tab w:val="left" w:pos="9187"/>
        </w:tabs>
        <w:jc w:val="left"/>
      </w:pPr>
      <w:r w:rsidRPr="00366C51">
        <w:rPr>
          <w:b/>
        </w:rPr>
        <w:t>HISTORY OF LEGISLATIVE ACTIONS</w:t>
      </w:r>
    </w:p>
    <w:p w:rsidR="00366C51" w:rsidRDefault="00366C51" w:rsidP="00366C51">
      <w:pPr>
        <w:widowControl w:val="0"/>
        <w:tabs>
          <w:tab w:val="center" w:pos="590"/>
          <w:tab w:val="center" w:pos="1440"/>
          <w:tab w:val="left" w:pos="1872"/>
          <w:tab w:val="left" w:pos="9187"/>
        </w:tabs>
        <w:jc w:val="left"/>
      </w:pPr>
    </w:p>
    <w:p w:rsidR="00366C51" w:rsidRPr="00366C51" w:rsidRDefault="00366C51" w:rsidP="00366C51">
      <w:pPr>
        <w:widowControl w:val="0"/>
        <w:tabs>
          <w:tab w:val="center" w:pos="590"/>
          <w:tab w:val="center" w:pos="1440"/>
          <w:tab w:val="left" w:pos="1872"/>
          <w:tab w:val="left" w:pos="9187"/>
        </w:tabs>
        <w:jc w:val="left"/>
      </w:pPr>
      <w:r w:rsidRPr="00366C51">
        <w:rPr>
          <w:u w:val="single"/>
        </w:rPr>
        <w:tab/>
        <w:t>Date</w:t>
      </w:r>
      <w:r w:rsidRPr="00366C51">
        <w:rPr>
          <w:u w:val="single"/>
        </w:rPr>
        <w:tab/>
        <w:t>Body</w:t>
      </w:r>
      <w:r w:rsidRPr="00366C51">
        <w:rPr>
          <w:u w:val="single"/>
        </w:rPr>
        <w:tab/>
        <w:t>Action Description with journal page number</w:t>
      </w:r>
      <w:r w:rsidRPr="00366C51">
        <w:rPr>
          <w:u w:val="single"/>
        </w:rPr>
        <w:tab/>
      </w:r>
    </w:p>
    <w:p w:rsidR="00850728" w:rsidRDefault="00850728" w:rsidP="00850728">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C70B55">
          <w:rPr>
            <w:rStyle w:val="Hyperlink"/>
          </w:rPr>
          <w:t>House Journal</w:t>
        </w:r>
        <w:r w:rsidRPr="00C70B55">
          <w:rPr>
            <w:rStyle w:val="Hyperlink"/>
          </w:rPr>
          <w:noBreakHyphen/>
          <w:t>page 51</w:t>
        </w:r>
      </w:hyperlink>
      <w:r>
        <w:t>)</w:t>
      </w:r>
    </w:p>
    <w:p w:rsidR="00850728" w:rsidRDefault="00850728" w:rsidP="00850728">
      <w:pPr>
        <w:widowControl w:val="0"/>
        <w:tabs>
          <w:tab w:val="right" w:pos="1008"/>
          <w:tab w:val="left" w:pos="1152"/>
          <w:tab w:val="left" w:pos="1872"/>
          <w:tab w:val="left" w:pos="9187"/>
        </w:tabs>
        <w:ind w:left="2088" w:hanging="2088"/>
      </w:pPr>
      <w:r>
        <w:tab/>
        <w:t>2/2/2021</w:t>
      </w:r>
      <w:r>
        <w:tab/>
        <w:t>House</w:t>
      </w:r>
      <w:r>
        <w:tab/>
        <w:t xml:space="preserve">Referred to Committee on </w:t>
      </w:r>
      <w:r w:rsidRPr="00C70B55">
        <w:rPr>
          <w:b/>
        </w:rPr>
        <w:t>Judiciary</w:t>
      </w:r>
      <w:r>
        <w:t xml:space="preserve"> (</w:t>
      </w:r>
      <w:hyperlink r:id="rId8" w:history="1">
        <w:r w:rsidRPr="00C70B55">
          <w:rPr>
            <w:rStyle w:val="Hyperlink"/>
          </w:rPr>
          <w:t>House Journal</w:t>
        </w:r>
        <w:r w:rsidRPr="00C70B55">
          <w:rPr>
            <w:rStyle w:val="Hyperlink"/>
          </w:rPr>
          <w:noBreakHyphen/>
          <w:t>page 51</w:t>
        </w:r>
      </w:hyperlink>
      <w:r>
        <w:t>)</w:t>
      </w:r>
    </w:p>
    <w:p w:rsidR="00850728" w:rsidRDefault="00850728" w:rsidP="00850728">
      <w:pPr>
        <w:widowControl w:val="0"/>
        <w:tabs>
          <w:tab w:val="right" w:pos="1008"/>
          <w:tab w:val="left" w:pos="1152"/>
          <w:tab w:val="left" w:pos="1872"/>
          <w:tab w:val="left" w:pos="9187"/>
        </w:tabs>
        <w:ind w:left="2088" w:hanging="2088"/>
      </w:pPr>
    </w:p>
    <w:p w:rsidR="00366C51" w:rsidRDefault="00366C51" w:rsidP="00366C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6C51">
          <w:rPr>
            <w:rStyle w:val="Hyperlink"/>
          </w:rPr>
          <w:t>legislative information</w:t>
        </w:r>
      </w:hyperlink>
      <w:r>
        <w:t xml:space="preserve"> at the website</w:t>
      </w:r>
    </w:p>
    <w:p w:rsidR="00366C51" w:rsidRDefault="00366C51" w:rsidP="00366C51">
      <w:pPr>
        <w:widowControl w:val="0"/>
        <w:tabs>
          <w:tab w:val="right" w:pos="1008"/>
          <w:tab w:val="left" w:pos="1152"/>
          <w:tab w:val="left" w:pos="1872"/>
          <w:tab w:val="left" w:pos="9187"/>
        </w:tabs>
        <w:ind w:left="2088" w:hanging="2088"/>
        <w:jc w:val="left"/>
      </w:pPr>
    </w:p>
    <w:p w:rsidR="00366C51" w:rsidRPr="00366C51" w:rsidRDefault="00366C51" w:rsidP="00366C51">
      <w:pPr>
        <w:widowControl w:val="0"/>
        <w:tabs>
          <w:tab w:val="right" w:pos="1008"/>
          <w:tab w:val="left" w:pos="1152"/>
          <w:tab w:val="left" w:pos="1872"/>
          <w:tab w:val="left" w:pos="9187"/>
        </w:tabs>
        <w:ind w:left="2088" w:hanging="2088"/>
        <w:jc w:val="left"/>
      </w:pPr>
    </w:p>
    <w:p w:rsidR="00366C51" w:rsidRDefault="00366C51" w:rsidP="00366C51">
      <w:pPr>
        <w:widowControl w:val="0"/>
        <w:jc w:val="left"/>
      </w:pPr>
      <w:r w:rsidRPr="00366C51">
        <w:rPr>
          <w:b/>
        </w:rPr>
        <w:t>VERSIONS OF THIS BILL</w:t>
      </w:r>
    </w:p>
    <w:p w:rsidR="00366C51" w:rsidRDefault="00366C51" w:rsidP="00366C51">
      <w:pPr>
        <w:widowControl w:val="0"/>
        <w:jc w:val="left"/>
      </w:pPr>
    </w:p>
    <w:p w:rsidR="00366C51" w:rsidRDefault="0027239F" w:rsidP="00366C51">
      <w:pPr>
        <w:widowControl w:val="0"/>
        <w:jc w:val="left"/>
      </w:pPr>
      <w:hyperlink r:id="rId10" w:history="1">
        <w:r w:rsidR="00366C51">
          <w:rPr>
            <w:rStyle w:val="Hyperlink"/>
          </w:rPr>
          <w:t>2/2/2021</w:t>
        </w:r>
      </w:hyperlink>
    </w:p>
    <w:p w:rsidR="00366C51" w:rsidRDefault="00366C51" w:rsidP="00366C51"/>
    <w:p w:rsidR="00366C51" w:rsidRDefault="00366C51" w:rsidP="00366C51">
      <w:pPr>
        <w:sectPr w:rsidR="00366C51" w:rsidSect="00366C51">
          <w:pgSz w:w="12240" w:h="15840" w:code="1"/>
          <w:pgMar w:top="1080" w:right="1440" w:bottom="1080" w:left="1440" w:header="720" w:footer="720" w:gutter="0"/>
          <w:cols w:space="720"/>
          <w:noEndnote/>
          <w:docGrid w:linePitch="360"/>
        </w:sectPr>
      </w:pPr>
    </w:p>
    <w:p w:rsidR="007F2BB3" w:rsidRDefault="007F2BB3"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D78" w:rsidRDefault="003C7D78" w:rsidP="003C7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39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74A8">
        <w:rPr>
          <w:color w:val="000000" w:themeColor="text1"/>
          <w:u w:color="000000" w:themeColor="text1"/>
        </w:rPr>
        <w:t>TO AMEND SECTION 63</w:t>
      </w:r>
      <w:r w:rsidR="00432A49">
        <w:rPr>
          <w:color w:val="000000" w:themeColor="text1"/>
          <w:u w:color="000000" w:themeColor="text1"/>
        </w:rPr>
        <w:noBreakHyphen/>
      </w:r>
      <w:r w:rsidRPr="001A74A8">
        <w:rPr>
          <w:color w:val="000000" w:themeColor="text1"/>
          <w:u w:color="000000" w:themeColor="text1"/>
        </w:rPr>
        <w:t>7</w:t>
      </w:r>
      <w:r w:rsidR="00432A49">
        <w:rPr>
          <w:color w:val="000000" w:themeColor="text1"/>
          <w:u w:color="000000" w:themeColor="text1"/>
        </w:rPr>
        <w:noBreakHyphen/>
      </w:r>
      <w:r w:rsidRPr="001A74A8">
        <w:rPr>
          <w:color w:val="000000" w:themeColor="text1"/>
          <w:u w:color="000000" w:themeColor="text1"/>
        </w:rPr>
        <w:t>20, AS AMENDED, CODE OF LAWS OF SOUTH CAROLINA, 1976, RELATING TO TERMS DEFINED IN THE CHILDREN’S CODE, SO AS TO ADD A DEFINITION FOR “TORTURE” AND TO INCLUDE TORTURE IN THE DEFINITION OF “CHILD ABUSE OR NEGLECT”; AND TO AMEND SECTIONS 63</w:t>
      </w:r>
      <w:r w:rsidR="00432A49">
        <w:rPr>
          <w:color w:val="000000" w:themeColor="text1"/>
          <w:u w:color="000000" w:themeColor="text1"/>
        </w:rPr>
        <w:noBreakHyphen/>
      </w:r>
      <w:r w:rsidRPr="001A74A8">
        <w:rPr>
          <w:color w:val="000000" w:themeColor="text1"/>
          <w:u w:color="000000" w:themeColor="text1"/>
        </w:rPr>
        <w:t>7</w:t>
      </w:r>
      <w:r w:rsidR="00432A49">
        <w:rPr>
          <w:color w:val="000000" w:themeColor="text1"/>
          <w:u w:color="000000" w:themeColor="text1"/>
        </w:rPr>
        <w:noBreakHyphen/>
      </w:r>
      <w:r w:rsidRPr="001A74A8">
        <w:rPr>
          <w:color w:val="000000" w:themeColor="text1"/>
          <w:u w:color="000000" w:themeColor="text1"/>
        </w:rPr>
        <w:t>1640 AND 63</w:t>
      </w:r>
      <w:r w:rsidR="00432A49">
        <w:rPr>
          <w:color w:val="000000" w:themeColor="text1"/>
          <w:u w:color="000000" w:themeColor="text1"/>
        </w:rPr>
        <w:noBreakHyphen/>
      </w:r>
      <w:r w:rsidRPr="001A74A8">
        <w:rPr>
          <w:color w:val="000000" w:themeColor="text1"/>
          <w:u w:color="000000" w:themeColor="text1"/>
        </w:rPr>
        <w:t>7</w:t>
      </w:r>
      <w:r w:rsidR="00432A49">
        <w:rPr>
          <w:color w:val="000000" w:themeColor="text1"/>
          <w:u w:color="000000" w:themeColor="text1"/>
        </w:rPr>
        <w:noBreakHyphen/>
      </w:r>
      <w:r w:rsidRPr="001A74A8">
        <w:rPr>
          <w:color w:val="000000" w:themeColor="text1"/>
          <w:u w:color="000000" w:themeColor="text1"/>
        </w:rPr>
        <w:t>2570, RELATING TO THE RIGHT TO FOREGO REASONABLE EFFORTS TOWARD REUNIFICATION AND GROUNDS FOR TERMINATION OF PARENTAL RIGHTS, RESPECTIVELY,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3922" w:rsidRDefault="00D53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922" w:rsidRDefault="00D539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251" w:rsidRDefault="00D53922"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97C5F">
        <w:t xml:space="preserve"> A.</w:t>
      </w:r>
      <w:r>
        <w:tab/>
      </w:r>
      <w:r w:rsidR="00181251">
        <w:t>Section 63</w:t>
      </w:r>
      <w:r w:rsidR="00432A49">
        <w:noBreakHyphen/>
      </w:r>
      <w:r w:rsidR="00181251">
        <w:t>7</w:t>
      </w:r>
      <w:r w:rsidR="00432A49">
        <w:noBreakHyphen/>
      </w:r>
      <w:r w:rsidR="00181251">
        <w:t>20(6)(a)(vi) of the 1976 Code, as last amended by Act 71 of 2019, is further amended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33544">
        <w:rPr>
          <w:lang w:val="en-PH"/>
        </w:rPr>
        <w:tab/>
      </w:r>
      <w:r w:rsidRPr="00233544">
        <w:rPr>
          <w:lang w:val="en-PH"/>
        </w:rPr>
        <w:tab/>
      </w:r>
      <w:r w:rsidRPr="00233544">
        <w:rPr>
          <w:lang w:val="en-PH"/>
        </w:rPr>
        <w:tab/>
      </w:r>
      <w:r>
        <w:rPr>
          <w:lang w:val="en-PH"/>
        </w:rPr>
        <w:t>“(vi)</w:t>
      </w:r>
      <w:r>
        <w:rPr>
          <w:lang w:val="en-PH"/>
        </w:rPr>
        <w:tab/>
      </w:r>
      <w:r w:rsidRPr="00233544">
        <w:rPr>
          <w:lang w:val="en-PH"/>
        </w:rPr>
        <w:t>commits or allows to be committed against the child female genital mutilation as defined in Section 16</w:t>
      </w:r>
      <w:r w:rsidR="00432A49">
        <w:rPr>
          <w:lang w:val="en-PH"/>
        </w:rPr>
        <w:noBreakHyphen/>
      </w:r>
      <w:r w:rsidRPr="00233544">
        <w:rPr>
          <w:lang w:val="en-PH"/>
        </w:rPr>
        <w:t>3</w:t>
      </w:r>
      <w:r w:rsidR="00432A49">
        <w:rPr>
          <w:lang w:val="en-PH"/>
        </w:rPr>
        <w:noBreakHyphen/>
      </w:r>
      <w:r w:rsidRPr="00233544">
        <w:rPr>
          <w:lang w:val="en-PH"/>
        </w:rPr>
        <w:t xml:space="preserve">2210 or engages in acts or omissions that present a substantial risk that the crime of female genital mutilation would be committed against the child; </w:t>
      </w:r>
      <w:r w:rsidRPr="00697F78">
        <w:rPr>
          <w:strike/>
          <w:lang w:val="en-PH"/>
        </w:rPr>
        <w:t>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t>(vii)</w:t>
      </w:r>
      <w:r>
        <w:rPr>
          <w:lang w:val="en-PH"/>
        </w:rPr>
        <w:tab/>
      </w:r>
      <w:r w:rsidRPr="00697F78">
        <w:rPr>
          <w:u w:val="single"/>
          <w:lang w:val="en-PH"/>
        </w:rPr>
        <w:t>commits torture or allows torture to be committed against the child; 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(viii)</w:t>
      </w:r>
      <w:r>
        <w:rPr>
          <w:lang w:val="en-PH"/>
        </w:rPr>
        <w:tab/>
      </w:r>
      <w:r w:rsidRPr="00233544">
        <w:rPr>
          <w:lang w:val="en-PH"/>
        </w:rPr>
        <w:t xml:space="preserve">has committed abuse or neglect as described in subsubitems (i) through </w:t>
      </w:r>
      <w:r w:rsidRPr="00EB442B">
        <w:rPr>
          <w:strike/>
          <w:lang w:val="en-PH"/>
        </w:rPr>
        <w:t>(vi)</w:t>
      </w:r>
      <w:r w:rsidRPr="00233544">
        <w:rPr>
          <w:lang w:val="en-PH"/>
        </w:rPr>
        <w:t xml:space="preserve"> </w:t>
      </w:r>
      <w:r>
        <w:rPr>
          <w:u w:val="single"/>
          <w:lang w:val="en-PH"/>
        </w:rPr>
        <w:t>(vii)</w:t>
      </w:r>
      <w:r>
        <w:rPr>
          <w:lang w:val="en-PH"/>
        </w:rPr>
        <w:t xml:space="preserve"> </w:t>
      </w:r>
      <w:r w:rsidRPr="00233544">
        <w:rPr>
          <w:lang w:val="en-PH"/>
        </w:rPr>
        <w:t>such that a child who subsequently becomes part of the person</w:t>
      </w:r>
      <w:r w:rsidRPr="0048707A">
        <w:rPr>
          <w:lang w:val="en-PH"/>
        </w:rPr>
        <w:t>’</w:t>
      </w:r>
      <w:r w:rsidRPr="00233544">
        <w:rPr>
          <w:lang w:val="en-PH"/>
        </w:rPr>
        <w:t>s household is at substantial risk of one of those forms of abuse or neglect; or</w:t>
      </w:r>
      <w:r>
        <w:rPr>
          <w:lang w:val="en-PH"/>
        </w:rPr>
        <w: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797C5F"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B</w:t>
      </w:r>
      <w:r w:rsidR="00181251">
        <w:rPr>
          <w:lang w:val="en-PH"/>
        </w:rPr>
        <w:t>.</w:t>
      </w:r>
      <w:r w:rsidR="00181251">
        <w:rPr>
          <w:lang w:val="en-PH"/>
        </w:rPr>
        <w:tab/>
      </w:r>
      <w:r>
        <w:rPr>
          <w:lang w:val="en-PH"/>
        </w:rPr>
        <w:t xml:space="preserve"> </w:t>
      </w:r>
      <w:r w:rsidR="00181251">
        <w:rPr>
          <w:lang w:val="en-PH"/>
        </w:rPr>
        <w:t>Section 63</w:t>
      </w:r>
      <w:r w:rsidR="00432A49">
        <w:rPr>
          <w:lang w:val="en-PH"/>
        </w:rPr>
        <w:noBreakHyphen/>
      </w:r>
      <w:r w:rsidR="00181251">
        <w:rPr>
          <w:lang w:val="en-PH"/>
        </w:rPr>
        <w:t>7</w:t>
      </w:r>
      <w:r w:rsidR="00432A49">
        <w:rPr>
          <w:lang w:val="en-PH"/>
        </w:rPr>
        <w:noBreakHyphen/>
      </w:r>
      <w:r w:rsidR="00181251">
        <w:rPr>
          <w:lang w:val="en-PH"/>
        </w:rPr>
        <w:t>20(27) of the 1976 Code is amended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tab/>
        <w:t>“</w:t>
      </w:r>
      <w:r>
        <w:rPr>
          <w:lang w:val="en-PH"/>
        </w:rPr>
        <w:t>(27)</w:t>
      </w:r>
      <w:r w:rsidRPr="00DA7A9E">
        <w:rPr>
          <w:u w:val="single"/>
          <w:lang w:val="en-PH"/>
        </w:rPr>
        <w:t>(a)</w:t>
      </w:r>
      <w:r>
        <w:rPr>
          <w:lang w:val="en-PH"/>
        </w:rPr>
        <w:tab/>
      </w:r>
      <w:r w:rsidRPr="0048707A">
        <w:rPr>
          <w:u w:val="single"/>
          <w:lang w:val="en-PH"/>
        </w:rPr>
        <w:t>‘</w:t>
      </w:r>
      <w:r>
        <w:rPr>
          <w:u w:val="single"/>
          <w:lang w:val="en-PH"/>
        </w:rPr>
        <w:t>Torture</w:t>
      </w:r>
      <w:r w:rsidRPr="0048707A">
        <w:rPr>
          <w:u w:val="single"/>
          <w:lang w:val="en-PH"/>
        </w:rPr>
        <w:t>’</w:t>
      </w:r>
      <w:r>
        <w:rPr>
          <w:u w:val="single"/>
          <w:lang w:val="en-PH"/>
        </w:rPr>
        <w:t xml:space="preserve"> means acts or omissions that: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lastRenderedPageBreak/>
        <w:tab/>
      </w:r>
      <w:r>
        <w:rPr>
          <w:lang w:val="en-PH"/>
        </w:rPr>
        <w:tab/>
      </w:r>
      <w:r>
        <w:rPr>
          <w:lang w:val="en-PH"/>
        </w:rPr>
        <w:tab/>
      </w:r>
      <w:r>
        <w:rPr>
          <w:lang w:val="en-PH"/>
        </w:rPr>
        <w:tab/>
      </w:r>
      <w:r>
        <w:rPr>
          <w:u w:val="single"/>
          <w:lang w:val="en-PH"/>
        </w:rPr>
        <w:t>(i)</w:t>
      </w:r>
      <w:r w:rsidRPr="00C70BED">
        <w:rPr>
          <w:lang w:val="en-PH"/>
        </w:rPr>
        <w:tab/>
      </w:r>
      <w:r w:rsidR="00797C5F">
        <w:rPr>
          <w:lang w:val="en-PH"/>
        </w:rPr>
        <w:tab/>
      </w:r>
      <w:r>
        <w:rPr>
          <w:u w:val="single"/>
          <w:lang w:val="en-PH"/>
        </w:rPr>
        <w:t>include one or more of the following:</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sidRPr="00C70BED">
        <w:rPr>
          <w:lang w:val="en-PH"/>
        </w:rPr>
        <w:tab/>
      </w:r>
      <w:r>
        <w:rPr>
          <w:lang w:val="en-PH"/>
        </w:rPr>
        <w:tab/>
      </w:r>
      <w:r w:rsidRPr="00C70BED">
        <w:rPr>
          <w:lang w:val="en-PH"/>
        </w:rPr>
        <w:tab/>
      </w:r>
      <w:r>
        <w:rPr>
          <w:u w:val="single"/>
          <w:lang w:val="en-PH"/>
        </w:rPr>
        <w:t>(A)</w:t>
      </w:r>
      <w:r w:rsidRPr="00C70BED">
        <w:rPr>
          <w:lang w:val="en-PH"/>
        </w:rPr>
        <w:tab/>
      </w:r>
      <w:r>
        <w:rPr>
          <w:u w:val="single"/>
          <w:lang w:val="en-PH"/>
        </w:rPr>
        <w:t>a pattern of assaults;</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sidRPr="00C70BED">
        <w:rPr>
          <w:lang w:val="en-PH"/>
        </w:rPr>
        <w:tab/>
      </w:r>
      <w:r>
        <w:rPr>
          <w:u w:val="single"/>
          <w:lang w:val="en-PH"/>
        </w:rPr>
        <w:t>(B)</w:t>
      </w:r>
      <w:r w:rsidRPr="00C70BED">
        <w:rPr>
          <w:lang w:val="en-PH"/>
        </w:rPr>
        <w:tab/>
      </w:r>
      <w:r>
        <w:rPr>
          <w:u w:val="single"/>
          <w:lang w:val="en-PH"/>
        </w:rPr>
        <w:t>psychological maltreatment; 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sidRPr="00C70BED">
        <w:rPr>
          <w:lang w:val="en-PH"/>
        </w:rPr>
        <w:tab/>
      </w:r>
      <w:r>
        <w:rPr>
          <w:u w:val="single"/>
          <w:lang w:val="en-PH"/>
        </w:rPr>
        <w:t>(C)</w:t>
      </w:r>
      <w:r w:rsidRPr="00C70BED">
        <w:rPr>
          <w:lang w:val="en-PH"/>
        </w:rPr>
        <w:tab/>
      </w:r>
      <w:r>
        <w:rPr>
          <w:u w:val="single"/>
          <w:lang w:val="en-PH"/>
        </w:rPr>
        <w:t>omissions of care;</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Pr>
          <w:u w:val="single"/>
          <w:lang w:val="en-PH"/>
        </w:rPr>
        <w:t>(ii)</w:t>
      </w:r>
      <w:r w:rsidRPr="00C70BED">
        <w:rPr>
          <w:lang w:val="en-PH"/>
        </w:rPr>
        <w:tab/>
      </w:r>
      <w:r>
        <w:rPr>
          <w:u w:val="single"/>
          <w:lang w:val="en-PH"/>
        </w:rPr>
        <w:t>are com</w:t>
      </w:r>
      <w:r w:rsidR="00C969A6">
        <w:rPr>
          <w:u w:val="single"/>
          <w:lang w:val="en-PH"/>
        </w:rPr>
        <w:t>mitte</w:t>
      </w:r>
      <w:r>
        <w:rPr>
          <w:u w:val="single"/>
          <w:lang w:val="en-PH"/>
        </w:rPr>
        <w:t>d upon a child for the purpose of causing severe physical, mental, or emotional pain, which occurs over a period of time, resulting in serious physical or psychological injury or impairment, prolonged suffering, or the risk of permanent disfigurement, dysfunction, or death; and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Pr>
          <w:u w:val="single"/>
          <w:lang w:val="en-PH"/>
        </w:rPr>
        <w:t>(iii)</w:t>
      </w:r>
      <w:r w:rsidRPr="00C70BED">
        <w:rPr>
          <w:lang w:val="en-PH"/>
        </w:rPr>
        <w:tab/>
      </w:r>
      <w:r>
        <w:rPr>
          <w:u w:val="single"/>
          <w:lang w:val="en-PH"/>
        </w:rPr>
        <w:t>are done with malice or an extreme indifference to the well</w:t>
      </w:r>
      <w:r w:rsidR="00432A49">
        <w:rPr>
          <w:u w:val="single"/>
          <w:lang w:val="en-PH"/>
        </w:rPr>
        <w:noBreakHyphen/>
      </w:r>
      <w:r>
        <w:rPr>
          <w:u w:val="single"/>
          <w:lang w:val="en-PH"/>
        </w:rPr>
        <w:t>being of the child.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Pr>
          <w:lang w:val="en-PH"/>
        </w:rPr>
        <w:tab/>
      </w:r>
      <w:r w:rsidRPr="00C70BED">
        <w:rPr>
          <w:lang w:val="en-PH"/>
        </w:rPr>
        <w:tab/>
      </w:r>
      <w:r>
        <w:rPr>
          <w:u w:val="single"/>
          <w:lang w:val="en-PH"/>
        </w:rPr>
        <w:t>(b)</w:t>
      </w:r>
      <w:r w:rsidRPr="00C70BED">
        <w:rPr>
          <w:lang w:val="en-PH"/>
        </w:rPr>
        <w:tab/>
      </w:r>
      <w:r>
        <w:rPr>
          <w:u w:val="single"/>
          <w:lang w:val="en-PH"/>
        </w:rPr>
        <w:t>Torture includes, but is not limited to:</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Pr>
          <w:lang w:val="en-PH"/>
        </w:rPr>
        <w:tab/>
      </w:r>
      <w:r w:rsidRPr="00C70BED">
        <w:rPr>
          <w:lang w:val="en-PH"/>
        </w:rPr>
        <w:tab/>
      </w:r>
      <w:r w:rsidRPr="00C70BED">
        <w:rPr>
          <w:lang w:val="en-PH"/>
        </w:rPr>
        <w:tab/>
      </w:r>
      <w:r>
        <w:rPr>
          <w:u w:val="single"/>
          <w:lang w:val="en-PH"/>
        </w:rPr>
        <w:t>(i)</w:t>
      </w:r>
      <w:r w:rsidRPr="00C70BED">
        <w:rPr>
          <w:lang w:val="en-PH"/>
        </w:rPr>
        <w:tab/>
      </w:r>
      <w:r w:rsidRPr="00C70BED">
        <w:rPr>
          <w:lang w:val="en-PH"/>
        </w:rPr>
        <w:tab/>
      </w:r>
      <w:r>
        <w:rPr>
          <w:u w:val="single"/>
          <w:lang w:val="en-PH"/>
        </w:rPr>
        <w:t>the infliction of severe physical or emotional pain upon a child repeatedly for the purpose of terrorizing the child;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Pr>
          <w:lang w:val="en-PH"/>
        </w:rPr>
        <w:tab/>
      </w:r>
      <w:r w:rsidRPr="00C70BED">
        <w:rPr>
          <w:lang w:val="en-PH"/>
        </w:rPr>
        <w:tab/>
      </w:r>
      <w:r w:rsidRPr="00C70BED">
        <w:rPr>
          <w:lang w:val="en-PH"/>
        </w:rPr>
        <w:tab/>
      </w:r>
      <w:r>
        <w:rPr>
          <w:u w:val="single"/>
          <w:lang w:val="en-PH"/>
        </w:rPr>
        <w:t>(ii)</w:t>
      </w:r>
      <w:r w:rsidRPr="00C70BED">
        <w:rPr>
          <w:lang w:val="en-PH"/>
        </w:rPr>
        <w:tab/>
      </w:r>
      <w:r>
        <w:rPr>
          <w:u w:val="single"/>
          <w:lang w:val="en-PH"/>
        </w:rPr>
        <w:t>the unreasonable or extended binding, restraint, or confinement of a child that results in prolonged suffering or serious physical or psychological injury; or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sidRPr="00C70BED">
        <w:rPr>
          <w:lang w:val="en-PH"/>
        </w:rPr>
        <w:tab/>
      </w:r>
      <w:r>
        <w:rPr>
          <w:u w:val="single"/>
          <w:lang w:val="en-PH"/>
        </w:rPr>
        <w:t>(iii)</w:t>
      </w:r>
      <w:r w:rsidRPr="00C70BED">
        <w:rPr>
          <w:lang w:val="en-PH"/>
        </w:rPr>
        <w:tab/>
      </w:r>
      <w:r>
        <w:rPr>
          <w:u w:val="single"/>
          <w:lang w:val="en-PH"/>
        </w:rPr>
        <w:t>the intentional refusal to provide for the health, safety, medical, or nutritional needs of a child for an extended period of time such that the child suffers or risks serious physical, mental, or emotional harm.</w:t>
      </w:r>
    </w:p>
    <w:p w:rsidR="00181251" w:rsidRPr="00DA7A9E"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sidRPr="00C70BED">
        <w:rPr>
          <w:lang w:val="en-PH"/>
        </w:rPr>
        <w:tab/>
      </w:r>
      <w:r w:rsidRPr="00C70BED">
        <w:rPr>
          <w:lang w:val="en-PH"/>
        </w:rPr>
        <w:tab/>
      </w:r>
      <w:r>
        <w:rPr>
          <w:lang w:val="en-PH"/>
        </w:rPr>
        <w:tab/>
      </w:r>
      <w:r>
        <w:rPr>
          <w:u w:val="single"/>
          <w:lang w:val="en-PH"/>
        </w:rPr>
        <w:t>(c)</w:t>
      </w:r>
      <w:r w:rsidRPr="00C70BED">
        <w:rPr>
          <w:lang w:val="en-PH"/>
        </w:rPr>
        <w:tab/>
      </w:r>
      <w:r w:rsidR="00E73CE1" w:rsidRPr="007F6E21">
        <w:rPr>
          <w:u w:val="single"/>
          <w:lang w:val="en-PH"/>
        </w:rPr>
        <w:t xml:space="preserve">For purposes for this item, </w:t>
      </w:r>
      <w:r w:rsidRPr="007F6E21">
        <w:rPr>
          <w:u w:val="single"/>
          <w:lang w:val="en-PH"/>
        </w:rPr>
        <w:t>‘</w:t>
      </w:r>
      <w:r w:rsidR="00E73CE1">
        <w:rPr>
          <w:u w:val="single"/>
          <w:lang w:val="en-PH"/>
        </w:rPr>
        <w:t>o</w:t>
      </w:r>
      <w:r>
        <w:rPr>
          <w:u w:val="single"/>
          <w:lang w:val="en-PH"/>
        </w:rPr>
        <w:t>ver a period of time</w:t>
      </w:r>
      <w:r w:rsidRPr="0048707A">
        <w:rPr>
          <w:u w:val="single"/>
          <w:lang w:val="en-PH"/>
        </w:rPr>
        <w:t>’</w:t>
      </w:r>
      <w:r>
        <w:rPr>
          <w:u w:val="single"/>
          <w:lang w:val="en-PH"/>
        </w:rPr>
        <w:t xml:space="preserve"> means a single lengthy tortuous action that occurs for an extended time within a single day or longer, or a pattern of more than one tortuous action over the course of a single day, multiple days, or longer.</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u w:val="single"/>
          <w:lang w:val="en-PH"/>
        </w:rPr>
        <w:t>(28)</w:t>
      </w:r>
      <w:r>
        <w:rPr>
          <w:lang w:val="en-PH"/>
        </w:rPr>
        <w:tab/>
      </w:r>
      <w:r w:rsidRPr="0048707A">
        <w:rPr>
          <w:lang w:val="en-PH"/>
        </w:rPr>
        <w:t>‘</w:t>
      </w:r>
      <w:r w:rsidRPr="00233544">
        <w:rPr>
          <w:lang w:val="en-PH"/>
        </w:rPr>
        <w:t>Unfound</w:t>
      </w:r>
      <w:r>
        <w:rPr>
          <w:lang w:val="en-PH"/>
        </w:rPr>
        <w:t>ed report</w:t>
      </w:r>
      <w:r w:rsidRPr="0048707A">
        <w:rPr>
          <w:lang w:val="en-PH"/>
        </w:rPr>
        <w:t>’</w:t>
      </w:r>
      <w:r w:rsidRPr="00233544">
        <w:rPr>
          <w:lang w:val="en-PH"/>
        </w:rPr>
        <w:t xml:space="preserve"> means a report made pursuant to this chapter for which there is not a preponderance of evidence to believe that the child is abused or neglected. For the purposes of this chapter, it is presumed that all reports are unfounded unless the department determines otherwise.</w:t>
      </w:r>
      <w:r>
        <w:rPr>
          <w:lang w:val="en-PH"/>
        </w:rPr>
        <w: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97C5F">
        <w:rPr>
          <w:lang w:val="en-PH"/>
        </w:rPr>
        <w:t>2</w:t>
      </w:r>
      <w:r>
        <w:rPr>
          <w:lang w:val="en-PH"/>
        </w:rPr>
        <w:t>.</w:t>
      </w:r>
      <w:r>
        <w:rPr>
          <w:lang w:val="en-PH"/>
        </w:rPr>
        <w:tab/>
        <w:t>Section 63</w:t>
      </w:r>
      <w:r w:rsidR="00432A49">
        <w:rPr>
          <w:lang w:val="en-PH"/>
        </w:rPr>
        <w:noBreakHyphen/>
      </w:r>
      <w:r>
        <w:rPr>
          <w:lang w:val="en-PH"/>
        </w:rPr>
        <w:t>7</w:t>
      </w:r>
      <w:r w:rsidR="00432A49">
        <w:rPr>
          <w:lang w:val="en-PH"/>
        </w:rPr>
        <w:noBreakHyphen/>
      </w:r>
      <w:r>
        <w:rPr>
          <w:lang w:val="en-PH"/>
        </w:rPr>
        <w:t>1640(C)(1)(d) of the 1976 Code is amended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33544">
        <w:rPr>
          <w:lang w:val="en-PH"/>
        </w:rPr>
        <w:tab/>
      </w:r>
      <w:r w:rsidRPr="00233544">
        <w:rPr>
          <w:lang w:val="en-PH"/>
        </w:rPr>
        <w:tab/>
      </w:r>
      <w:r w:rsidRPr="00233544">
        <w:rPr>
          <w:lang w:val="en-PH"/>
        </w:rPr>
        <w:tab/>
      </w:r>
      <w:r>
        <w:rPr>
          <w:lang w:val="en-PH"/>
        </w:rPr>
        <w:t>“</w:t>
      </w:r>
      <w:r w:rsidRPr="00233544">
        <w:rPr>
          <w:lang w:val="en-PH"/>
        </w:rPr>
        <w:t>(d)</w:t>
      </w:r>
      <w:r>
        <w:rPr>
          <w:lang w:val="en-PH"/>
        </w:rPr>
        <w:tab/>
      </w:r>
      <w:r w:rsidRPr="00E73CE1">
        <w:rPr>
          <w:strike/>
          <w:lang w:val="en-PH"/>
        </w:rPr>
        <w:t>acts the judge finds constitute</w:t>
      </w:r>
      <w:r w:rsidRPr="00233544">
        <w:rPr>
          <w:lang w:val="en-PH"/>
        </w:rPr>
        <w:t xml:space="preserve"> torture; or</w:t>
      </w:r>
      <w:r>
        <w:rPr>
          <w:lang w:val="en-PH"/>
        </w:rPr>
        <w:t>”</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r>
      <w:r w:rsidR="00797C5F">
        <w:rPr>
          <w:lang w:val="en-PH"/>
        </w:rPr>
        <w:t>3</w:t>
      </w:r>
      <w:r>
        <w:rPr>
          <w:lang w:val="en-PH"/>
        </w:rPr>
        <w:t>.</w:t>
      </w:r>
      <w:r>
        <w:rPr>
          <w:lang w:val="en-PH"/>
        </w:rPr>
        <w:tab/>
        <w:t>Section 63</w:t>
      </w:r>
      <w:r w:rsidR="00432A49">
        <w:rPr>
          <w:lang w:val="en-PH"/>
        </w:rPr>
        <w:noBreakHyphen/>
      </w:r>
      <w:r>
        <w:rPr>
          <w:lang w:val="en-PH"/>
        </w:rPr>
        <w:t>7</w:t>
      </w:r>
      <w:r w:rsidR="00432A49">
        <w:rPr>
          <w:lang w:val="en-PH"/>
        </w:rPr>
        <w:noBreakHyphen/>
      </w:r>
      <w:r>
        <w:rPr>
          <w:lang w:val="en-PH"/>
        </w:rPr>
        <w:t>2570 of the 1976 Code is amended by adding an appropriately numbered item at the end to read: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 )</w:t>
      </w:r>
      <w:r>
        <w:rPr>
          <w:lang w:val="en-PH"/>
        </w:rPr>
        <w:tab/>
        <w:t>A parent has committed torture, has aided or abetted in committing torture, or has conspired to or knowingly allowed another to commit torture against the child.”</w:t>
      </w:r>
    </w:p>
    <w:p w:rsidR="00181251"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D53922" w:rsidRDefault="00181251" w:rsidP="0018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7C5F">
        <w:t>4</w:t>
      </w:r>
      <w:r>
        <w:t>.</w:t>
      </w:r>
      <w:r>
        <w:tab/>
        <w:t>This act takes effect upon approval by the Governor.</w:t>
      </w:r>
    </w:p>
    <w:p w:rsidR="00006200" w:rsidRDefault="00432A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C51" w:rsidRDefault="00366C51" w:rsidP="00366C51">
      <w:pPr>
        <w:suppressAutoHyphens/>
      </w:pPr>
    </w:p>
    <w:sectPr w:rsidR="00366C51" w:rsidSect="00366C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922" w:rsidRDefault="00D53922" w:rsidP="009F0C77">
      <w:r>
        <w:separator/>
      </w:r>
    </w:p>
  </w:endnote>
  <w:endnote w:type="continuationSeparator" w:id="0">
    <w:p w:rsidR="00D53922" w:rsidRDefault="00D539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137E99-627A-4237-BC76-A7774D9E4D89}"/>
    <w:embedBold r:id="rId2" w:fontKey="{4430E10E-4D75-4E16-AD04-91C8B054BF69}"/>
  </w:font>
  <w:font w:name="Calibri">
    <w:panose1 w:val="020F0502020204030204"/>
    <w:charset w:val="00"/>
    <w:family w:val="swiss"/>
    <w:pitch w:val="variable"/>
    <w:sig w:usb0="E4002EFF" w:usb1="C000247B" w:usb2="00000009" w:usb3="00000000" w:csb0="000001FF" w:csb1="00000000"/>
    <w:embedRegular r:id="rId3" w:fontKey="{E2E6A715-A371-4A99-BBFC-59FA1AE7DB69}"/>
  </w:font>
  <w:font w:name="Segoe UI">
    <w:panose1 w:val="020B0502040204020203"/>
    <w:charset w:val="00"/>
    <w:family w:val="swiss"/>
    <w:pitch w:val="variable"/>
    <w:sig w:usb0="E4002EFF" w:usb1="C000E47F" w:usb2="00000009" w:usb3="00000000" w:csb0="000001FF" w:csb1="00000000"/>
    <w:embedRegular r:id="rId4" w:fontKey="{DF89957A-5D63-40BF-B892-462B82D1B2EE}"/>
  </w:font>
  <w:font w:name="Cambria">
    <w:panose1 w:val="02040503050406030204"/>
    <w:charset w:val="00"/>
    <w:family w:val="roman"/>
    <w:pitch w:val="variable"/>
    <w:sig w:usb0="E00006FF" w:usb1="420024FF" w:usb2="02000000" w:usb3="00000000" w:csb0="0000019F" w:csb1="00000000"/>
    <w:embedRegular r:id="rId5" w:fontKey="{10E0F6F4-8B0F-46A3-B2FE-4022DC5BC9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C51" w:rsidRPr="007F2BB3" w:rsidRDefault="00366C51" w:rsidP="007F2BB3">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sidR="00EB0B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922" w:rsidRDefault="00D53922" w:rsidP="009F0C77">
      <w:r>
        <w:separator/>
      </w:r>
    </w:p>
  </w:footnote>
  <w:footnote w:type="continuationSeparator" w:id="0">
    <w:p w:rsidR="00D53922" w:rsidRDefault="00D539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1VR21"/>
    <w:docVar w:name="CoverBillType" w:val="b"/>
    <w:docVar w:name="DocPath" w:val="L:\Council\bills\CC\15981VR21.DOCX"/>
    <w:docVar w:name="dvBillNumber" w:val="3800"/>
    <w:docVar w:name="dvBillNumberPrefix" w:val="H. "/>
    <w:docVar w:name="dvOriginalBody" w:val="House"/>
    <w:docVar w:name="dvSteno" w:val="CC"/>
    <w:docVar w:name="NameofBody" w:val="h"/>
    <w:docVar w:name="vGroup2" w:val="Council"/>
  </w:docVars>
  <w:rsids>
    <w:rsidRoot w:val="00D53922"/>
    <w:rsid w:val="00006200"/>
    <w:rsid w:val="00011869"/>
    <w:rsid w:val="00015CD6"/>
    <w:rsid w:val="000E0100"/>
    <w:rsid w:val="000E1785"/>
    <w:rsid w:val="000F40FA"/>
    <w:rsid w:val="001035F1"/>
    <w:rsid w:val="0010776B"/>
    <w:rsid w:val="00133E66"/>
    <w:rsid w:val="001435A3"/>
    <w:rsid w:val="00146ED3"/>
    <w:rsid w:val="00151044"/>
    <w:rsid w:val="00181251"/>
    <w:rsid w:val="001D08F2"/>
    <w:rsid w:val="001D3A58"/>
    <w:rsid w:val="001D525B"/>
    <w:rsid w:val="001D7F4F"/>
    <w:rsid w:val="00205238"/>
    <w:rsid w:val="002321B6"/>
    <w:rsid w:val="00232912"/>
    <w:rsid w:val="00250967"/>
    <w:rsid w:val="002543C8"/>
    <w:rsid w:val="0025541D"/>
    <w:rsid w:val="00284AAE"/>
    <w:rsid w:val="002E5912"/>
    <w:rsid w:val="00301B21"/>
    <w:rsid w:val="00322C61"/>
    <w:rsid w:val="00325348"/>
    <w:rsid w:val="0032732C"/>
    <w:rsid w:val="00336AD0"/>
    <w:rsid w:val="00366C51"/>
    <w:rsid w:val="0037079A"/>
    <w:rsid w:val="003C4DAB"/>
    <w:rsid w:val="003C7D78"/>
    <w:rsid w:val="003D01E8"/>
    <w:rsid w:val="003E5288"/>
    <w:rsid w:val="003F6D79"/>
    <w:rsid w:val="0041760A"/>
    <w:rsid w:val="00417C01"/>
    <w:rsid w:val="00432A49"/>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7C5F"/>
    <w:rsid w:val="007A70AE"/>
    <w:rsid w:val="007C37A0"/>
    <w:rsid w:val="007F2BB3"/>
    <w:rsid w:val="007F495D"/>
    <w:rsid w:val="007F6E21"/>
    <w:rsid w:val="008362E8"/>
    <w:rsid w:val="00850728"/>
    <w:rsid w:val="0085786E"/>
    <w:rsid w:val="008A1768"/>
    <w:rsid w:val="008A489F"/>
    <w:rsid w:val="008F0F33"/>
    <w:rsid w:val="008F4429"/>
    <w:rsid w:val="0094021A"/>
    <w:rsid w:val="009B44AF"/>
    <w:rsid w:val="009C6A0B"/>
    <w:rsid w:val="009F0C77"/>
    <w:rsid w:val="009F4DD1"/>
    <w:rsid w:val="00A02543"/>
    <w:rsid w:val="00A41684"/>
    <w:rsid w:val="00A57B13"/>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69A6"/>
    <w:rsid w:val="00CC6B7B"/>
    <w:rsid w:val="00CD2089"/>
    <w:rsid w:val="00D01950"/>
    <w:rsid w:val="00D53922"/>
    <w:rsid w:val="00D73A67"/>
    <w:rsid w:val="00D970A9"/>
    <w:rsid w:val="00DF3845"/>
    <w:rsid w:val="00E41911"/>
    <w:rsid w:val="00E44B57"/>
    <w:rsid w:val="00E73CE1"/>
    <w:rsid w:val="00E80836"/>
    <w:rsid w:val="00E92EEF"/>
    <w:rsid w:val="00EB0B2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DB9B22-A712-4E33-A819-A581E585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C61"/>
    <w:rPr>
      <w:rFonts w:ascii="Segoe UI" w:eastAsia="Times New Roman" w:hAnsi="Segoe UI" w:cs="Segoe UI"/>
      <w:sz w:val="18"/>
      <w:szCs w:val="18"/>
    </w:rPr>
  </w:style>
  <w:style w:type="character" w:styleId="Hyperlink">
    <w:name w:val="Hyperlink"/>
    <w:basedOn w:val="DefaultParagraphFont"/>
    <w:uiPriority w:val="99"/>
    <w:unhideWhenUsed/>
    <w:rsid w:val="00366C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00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0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BEDFC-3072-49F3-8ABC-16FAED44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715</Words>
  <Characters>3756</Characters>
  <Application>Microsoft Office Word</Application>
  <DocSecurity>0</DocSecurity>
  <Lines>156</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3800: Subject not yet available - South Carolina Legislature Online</dc:title>
  <dc:creator>Chris Charlton</dc:creator>
  <cp:lastModifiedBy>S Wilson</cp:lastModifiedBy>
  <cp:revision>2</cp:revision>
  <cp:lastPrinted>2021-01-28T18:27:00Z</cp:lastPrinted>
  <dcterms:created xsi:type="dcterms:W3CDTF">2022-02-10T16:25:00Z</dcterms:created>
  <dcterms:modified xsi:type="dcterms:W3CDTF">2022-02-10T16:25:00Z</dcterms:modified>
</cp:coreProperties>
</file>