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631B" w:rsidRDefault="00F0631B" w:rsidP="00F0631B">
      <w:pPr>
        <w:widowControl w:val="0"/>
        <w:jc w:val="center"/>
      </w:pPr>
      <w:r w:rsidRPr="00F0631B">
        <w:rPr>
          <w:b/>
        </w:rPr>
        <w:t>South Carolina General Assembly</w:t>
      </w:r>
    </w:p>
    <w:p w:rsidR="00F0631B" w:rsidRDefault="00F0631B" w:rsidP="00F0631B">
      <w:pPr>
        <w:widowControl w:val="0"/>
        <w:jc w:val="center"/>
      </w:pPr>
      <w:r>
        <w:t>124th Session, 2021-2022</w:t>
      </w:r>
    </w:p>
    <w:p w:rsidR="00F0631B" w:rsidRDefault="00F0631B" w:rsidP="00F0631B">
      <w:pPr>
        <w:widowControl w:val="0"/>
        <w:jc w:val="left"/>
      </w:pPr>
    </w:p>
    <w:p w:rsidR="00F0631B" w:rsidRDefault="00F0631B" w:rsidP="00F0631B">
      <w:pPr>
        <w:widowControl w:val="0"/>
        <w:jc w:val="left"/>
        <w:rPr>
          <w:b/>
        </w:rPr>
      </w:pPr>
      <w:r w:rsidRPr="00F0631B">
        <w:rPr>
          <w:b/>
        </w:rPr>
        <w:t>H. 3813</w:t>
      </w:r>
    </w:p>
    <w:p w:rsidR="00F0631B" w:rsidRDefault="00F0631B" w:rsidP="00F0631B">
      <w:pPr>
        <w:widowControl w:val="0"/>
        <w:jc w:val="left"/>
        <w:rPr>
          <w:b/>
        </w:rPr>
      </w:pPr>
    </w:p>
    <w:p w:rsidR="00F0631B" w:rsidRDefault="00F0631B" w:rsidP="00F0631B">
      <w:pPr>
        <w:widowControl w:val="0"/>
        <w:jc w:val="left"/>
      </w:pPr>
      <w:r w:rsidRPr="00F0631B">
        <w:rPr>
          <w:b/>
        </w:rPr>
        <w:t>STATUS INFORMATION</w:t>
      </w:r>
    </w:p>
    <w:p w:rsidR="00F0631B" w:rsidRDefault="00F0631B" w:rsidP="00F0631B">
      <w:pPr>
        <w:widowControl w:val="0"/>
        <w:jc w:val="left"/>
      </w:pPr>
    </w:p>
    <w:p w:rsidR="00F0631B" w:rsidRDefault="00F0631B" w:rsidP="00F0631B">
      <w:pPr>
        <w:widowControl w:val="0"/>
        <w:jc w:val="left"/>
      </w:pPr>
      <w:r>
        <w:t>Concurrent Resolution</w:t>
      </w:r>
    </w:p>
    <w:p w:rsidR="00F0631B" w:rsidRDefault="002C28EB" w:rsidP="00F0631B">
      <w:pPr>
        <w:widowControl w:val="0"/>
        <w:jc w:val="left"/>
      </w:pPr>
      <w:r>
        <w:t>Sponsors: Reps. Taylor, McGarry, Hixon, Hiott, Forrest, Pope and Ligon</w:t>
      </w:r>
    </w:p>
    <w:p w:rsidR="00F0631B" w:rsidRDefault="00F0631B" w:rsidP="00F0631B">
      <w:pPr>
        <w:widowControl w:val="0"/>
        <w:jc w:val="left"/>
      </w:pPr>
      <w:r>
        <w:t>Document Path: l:\council\bills\cc\15991zw21.docx</w:t>
      </w:r>
    </w:p>
    <w:p w:rsidR="00F0631B" w:rsidRDefault="00F0631B" w:rsidP="00F0631B">
      <w:pPr>
        <w:widowControl w:val="0"/>
        <w:jc w:val="left"/>
      </w:pPr>
    </w:p>
    <w:p w:rsidR="0066058D" w:rsidRDefault="0066058D" w:rsidP="00F0631B">
      <w:pPr>
        <w:widowControl w:val="0"/>
        <w:jc w:val="left"/>
      </w:pPr>
      <w:r>
        <w:t>Introduced in the House on February 4, 2021</w:t>
      </w:r>
    </w:p>
    <w:p w:rsidR="0066058D" w:rsidRPr="0066058D" w:rsidRDefault="0066058D" w:rsidP="00F0631B">
      <w:pPr>
        <w:widowControl w:val="0"/>
        <w:jc w:val="left"/>
      </w:pPr>
      <w:r>
        <w:t xml:space="preserve">Currently residing in the House Committee on </w:t>
      </w:r>
      <w:r w:rsidRPr="0066058D">
        <w:rPr>
          <w:b/>
        </w:rPr>
        <w:t>Invitations and Memorial Resolutions</w:t>
      </w:r>
    </w:p>
    <w:p w:rsidR="0066058D" w:rsidRDefault="0066058D" w:rsidP="00F0631B">
      <w:pPr>
        <w:widowControl w:val="0"/>
        <w:jc w:val="left"/>
      </w:pPr>
    </w:p>
    <w:p w:rsidR="00F0631B" w:rsidRDefault="00BA191B" w:rsidP="00F0631B">
      <w:pPr>
        <w:widowControl w:val="0"/>
        <w:jc w:val="left"/>
      </w:pPr>
      <w:r>
        <w:t>Summary: Electoral college</w:t>
      </w:r>
    </w:p>
    <w:p w:rsidR="00F0631B" w:rsidRDefault="00F0631B" w:rsidP="00F0631B">
      <w:pPr>
        <w:widowControl w:val="0"/>
        <w:jc w:val="left"/>
      </w:pPr>
    </w:p>
    <w:p w:rsidR="00F0631B" w:rsidRDefault="00F0631B" w:rsidP="00F0631B">
      <w:pPr>
        <w:widowControl w:val="0"/>
        <w:jc w:val="left"/>
      </w:pPr>
    </w:p>
    <w:p w:rsidR="00F0631B" w:rsidRDefault="00F0631B" w:rsidP="00F0631B">
      <w:pPr>
        <w:widowControl w:val="0"/>
        <w:tabs>
          <w:tab w:val="center" w:pos="590"/>
          <w:tab w:val="center" w:pos="1440"/>
          <w:tab w:val="left" w:pos="1872"/>
          <w:tab w:val="left" w:pos="9187"/>
        </w:tabs>
        <w:jc w:val="left"/>
      </w:pPr>
      <w:r w:rsidRPr="00F0631B">
        <w:rPr>
          <w:b/>
        </w:rPr>
        <w:t>HISTORY OF LEGISLATIVE ACTIONS</w:t>
      </w:r>
    </w:p>
    <w:p w:rsidR="00F0631B" w:rsidRDefault="00F0631B" w:rsidP="00F0631B">
      <w:pPr>
        <w:widowControl w:val="0"/>
        <w:tabs>
          <w:tab w:val="center" w:pos="590"/>
          <w:tab w:val="center" w:pos="1440"/>
          <w:tab w:val="left" w:pos="1872"/>
          <w:tab w:val="left" w:pos="9187"/>
        </w:tabs>
        <w:jc w:val="left"/>
      </w:pPr>
    </w:p>
    <w:p w:rsidR="00F0631B" w:rsidRPr="00F0631B" w:rsidRDefault="00F0631B" w:rsidP="00F0631B">
      <w:pPr>
        <w:widowControl w:val="0"/>
        <w:tabs>
          <w:tab w:val="center" w:pos="590"/>
          <w:tab w:val="center" w:pos="1440"/>
          <w:tab w:val="left" w:pos="1872"/>
          <w:tab w:val="left" w:pos="9187"/>
        </w:tabs>
        <w:jc w:val="left"/>
      </w:pPr>
      <w:r w:rsidRPr="00F0631B">
        <w:rPr>
          <w:u w:val="single"/>
        </w:rPr>
        <w:tab/>
        <w:t>Date</w:t>
      </w:r>
      <w:r w:rsidRPr="00F0631B">
        <w:rPr>
          <w:u w:val="single"/>
        </w:rPr>
        <w:tab/>
        <w:t>Body</w:t>
      </w:r>
      <w:r w:rsidRPr="00F0631B">
        <w:rPr>
          <w:u w:val="single"/>
        </w:rPr>
        <w:tab/>
        <w:t>Action Description with journal page number</w:t>
      </w:r>
      <w:r w:rsidRPr="00F0631B">
        <w:rPr>
          <w:u w:val="single"/>
        </w:rPr>
        <w:tab/>
      </w:r>
    </w:p>
    <w:p w:rsidR="002C28EB" w:rsidRDefault="002C28EB" w:rsidP="002C28EB">
      <w:pPr>
        <w:widowControl w:val="0"/>
        <w:tabs>
          <w:tab w:val="right" w:pos="1008"/>
          <w:tab w:val="left" w:pos="1152"/>
          <w:tab w:val="left" w:pos="1872"/>
          <w:tab w:val="left" w:pos="9187"/>
        </w:tabs>
        <w:ind w:left="2088" w:hanging="2088"/>
      </w:pPr>
      <w:r>
        <w:tab/>
        <w:t>2/4/2021</w:t>
      </w:r>
      <w:r>
        <w:tab/>
        <w:t>House</w:t>
      </w:r>
      <w:r>
        <w:tab/>
        <w:t>Introduced (</w:t>
      </w:r>
      <w:hyperlink r:id="rId7" w:history="1">
        <w:r w:rsidRPr="0025343C">
          <w:rPr>
            <w:rStyle w:val="Hyperlink"/>
          </w:rPr>
          <w:t>House Journal</w:t>
        </w:r>
        <w:r w:rsidRPr="0025343C">
          <w:rPr>
            <w:rStyle w:val="Hyperlink"/>
          </w:rPr>
          <w:noBreakHyphen/>
          <w:t>page 7</w:t>
        </w:r>
      </w:hyperlink>
      <w:r>
        <w:t>)</w:t>
      </w:r>
    </w:p>
    <w:p w:rsidR="002C28EB" w:rsidRDefault="002C28EB" w:rsidP="002C28EB">
      <w:pPr>
        <w:widowControl w:val="0"/>
        <w:tabs>
          <w:tab w:val="right" w:pos="1008"/>
          <w:tab w:val="left" w:pos="1152"/>
          <w:tab w:val="left" w:pos="1872"/>
          <w:tab w:val="left" w:pos="9187"/>
        </w:tabs>
        <w:ind w:left="2088" w:hanging="2088"/>
      </w:pPr>
      <w:r>
        <w:tab/>
        <w:t>2/4/2021</w:t>
      </w:r>
      <w:r>
        <w:tab/>
        <w:t>House</w:t>
      </w:r>
      <w:r>
        <w:tab/>
        <w:t xml:space="preserve">Referred to Committee on </w:t>
      </w:r>
      <w:r w:rsidRPr="0025343C">
        <w:rPr>
          <w:b/>
        </w:rPr>
        <w:t>Invitations and Memorial Resolutions</w:t>
      </w:r>
      <w:r>
        <w:t xml:space="preserve"> (</w:t>
      </w:r>
      <w:hyperlink r:id="rId8" w:history="1">
        <w:r w:rsidRPr="0025343C">
          <w:rPr>
            <w:rStyle w:val="Hyperlink"/>
          </w:rPr>
          <w:t>House Journal</w:t>
        </w:r>
        <w:r w:rsidRPr="0025343C">
          <w:rPr>
            <w:rStyle w:val="Hyperlink"/>
          </w:rPr>
          <w:noBreakHyphen/>
          <w:t>page 7</w:t>
        </w:r>
      </w:hyperlink>
      <w:r>
        <w:t>)</w:t>
      </w:r>
    </w:p>
    <w:p w:rsidR="002C28EB" w:rsidRDefault="002C28EB" w:rsidP="002C28EB">
      <w:pPr>
        <w:widowControl w:val="0"/>
        <w:tabs>
          <w:tab w:val="right" w:pos="1008"/>
          <w:tab w:val="left" w:pos="1152"/>
          <w:tab w:val="left" w:pos="1872"/>
          <w:tab w:val="left" w:pos="9187"/>
        </w:tabs>
        <w:ind w:left="2088" w:hanging="2088"/>
      </w:pPr>
      <w:r>
        <w:tab/>
        <w:t>2/9/2021</w:t>
      </w:r>
      <w:r>
        <w:tab/>
        <w:t>House</w:t>
      </w:r>
      <w:r>
        <w:tab/>
        <w:t>Member(s) request name added as sponsor: McGarry</w:t>
      </w:r>
    </w:p>
    <w:p w:rsidR="002C28EB" w:rsidRDefault="002C28EB" w:rsidP="002C28EB">
      <w:pPr>
        <w:widowControl w:val="0"/>
        <w:tabs>
          <w:tab w:val="right" w:pos="1008"/>
          <w:tab w:val="left" w:pos="1152"/>
          <w:tab w:val="left" w:pos="1872"/>
          <w:tab w:val="left" w:pos="9187"/>
        </w:tabs>
        <w:ind w:left="2088" w:hanging="2088"/>
      </w:pPr>
      <w:r>
        <w:tab/>
        <w:t>2/10/2021</w:t>
      </w:r>
      <w:r>
        <w:tab/>
        <w:t>House</w:t>
      </w:r>
      <w:r>
        <w:tab/>
        <w:t>Member(s) request name added as sponsor: Hixon, Hiott, Forrest</w:t>
      </w:r>
    </w:p>
    <w:p w:rsidR="002C28EB" w:rsidRDefault="002C28EB" w:rsidP="002C28EB">
      <w:pPr>
        <w:widowControl w:val="0"/>
        <w:tabs>
          <w:tab w:val="right" w:pos="1008"/>
          <w:tab w:val="left" w:pos="1152"/>
          <w:tab w:val="left" w:pos="1872"/>
          <w:tab w:val="left" w:pos="9187"/>
        </w:tabs>
        <w:ind w:left="2088" w:hanging="2088"/>
      </w:pPr>
      <w:r>
        <w:tab/>
        <w:t>3/17/2021</w:t>
      </w:r>
      <w:r>
        <w:tab/>
        <w:t>House</w:t>
      </w:r>
      <w:r>
        <w:tab/>
        <w:t>Member(s) request name added as sponsor: Pope, Ligon</w:t>
      </w:r>
    </w:p>
    <w:p w:rsidR="002C28EB" w:rsidRDefault="002C28EB" w:rsidP="002C28EB">
      <w:pPr>
        <w:widowControl w:val="0"/>
        <w:tabs>
          <w:tab w:val="right" w:pos="1008"/>
          <w:tab w:val="left" w:pos="1152"/>
          <w:tab w:val="left" w:pos="1872"/>
          <w:tab w:val="left" w:pos="9187"/>
        </w:tabs>
        <w:ind w:left="2088" w:hanging="2088"/>
      </w:pPr>
    </w:p>
    <w:p w:rsidR="00F0631B" w:rsidRDefault="00F0631B" w:rsidP="00F0631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0631B">
          <w:rPr>
            <w:rStyle w:val="Hyperlink"/>
          </w:rPr>
          <w:t>legislative information</w:t>
        </w:r>
      </w:hyperlink>
      <w:r>
        <w:t xml:space="preserve"> at the website</w:t>
      </w:r>
    </w:p>
    <w:p w:rsidR="00F0631B" w:rsidRDefault="00F0631B" w:rsidP="00F0631B">
      <w:pPr>
        <w:widowControl w:val="0"/>
        <w:tabs>
          <w:tab w:val="right" w:pos="1008"/>
          <w:tab w:val="left" w:pos="1152"/>
          <w:tab w:val="left" w:pos="1872"/>
          <w:tab w:val="left" w:pos="9187"/>
        </w:tabs>
        <w:ind w:left="2088" w:hanging="2088"/>
        <w:jc w:val="left"/>
      </w:pPr>
    </w:p>
    <w:p w:rsidR="00F0631B" w:rsidRPr="00F0631B" w:rsidRDefault="00F0631B" w:rsidP="00F0631B">
      <w:pPr>
        <w:widowControl w:val="0"/>
        <w:tabs>
          <w:tab w:val="right" w:pos="1008"/>
          <w:tab w:val="left" w:pos="1152"/>
          <w:tab w:val="left" w:pos="1872"/>
          <w:tab w:val="left" w:pos="9187"/>
        </w:tabs>
        <w:ind w:left="2088" w:hanging="2088"/>
        <w:jc w:val="left"/>
      </w:pPr>
    </w:p>
    <w:p w:rsidR="00F0631B" w:rsidRDefault="00F0631B" w:rsidP="00F0631B">
      <w:pPr>
        <w:widowControl w:val="0"/>
        <w:jc w:val="left"/>
      </w:pPr>
      <w:r w:rsidRPr="00F0631B">
        <w:rPr>
          <w:b/>
        </w:rPr>
        <w:t>VERSIONS OF THIS BILL</w:t>
      </w:r>
    </w:p>
    <w:p w:rsidR="00F0631B" w:rsidRDefault="00F0631B" w:rsidP="00F0631B">
      <w:pPr>
        <w:widowControl w:val="0"/>
        <w:jc w:val="left"/>
      </w:pPr>
    </w:p>
    <w:p w:rsidR="00F0631B" w:rsidRDefault="0063425F" w:rsidP="00F0631B">
      <w:pPr>
        <w:widowControl w:val="0"/>
        <w:jc w:val="left"/>
      </w:pPr>
      <w:hyperlink r:id="rId10" w:history="1">
        <w:r w:rsidR="00F0631B">
          <w:rPr>
            <w:rStyle w:val="Hyperlink"/>
          </w:rPr>
          <w:t>2/3/2021</w:t>
        </w:r>
      </w:hyperlink>
    </w:p>
    <w:p w:rsidR="00F0631B" w:rsidRDefault="00F0631B" w:rsidP="00F0631B"/>
    <w:p w:rsidR="00F0631B" w:rsidRDefault="00F0631B" w:rsidP="00F0631B">
      <w:pPr>
        <w:sectPr w:rsidR="00F0631B" w:rsidSect="00F0631B">
          <w:pgSz w:w="12240" w:h="15840" w:code="1"/>
          <w:pgMar w:top="1080" w:right="1440" w:bottom="1080" w:left="1440" w:header="720" w:footer="720" w:gutter="0"/>
          <w:cols w:space="720"/>
          <w:noEndnote/>
          <w:docGrid w:linePitch="360"/>
        </w:sectPr>
      </w:pPr>
    </w:p>
    <w:p w:rsidR="007C7695" w:rsidRDefault="007C7695" w:rsidP="00B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22" w:rsidRDefault="00B67222" w:rsidP="00B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22" w:rsidRDefault="00B67222" w:rsidP="00B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22" w:rsidRDefault="00B67222" w:rsidP="00B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22" w:rsidRDefault="00B67222" w:rsidP="00B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22" w:rsidRDefault="00B67222" w:rsidP="00B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22" w:rsidRDefault="00B67222" w:rsidP="00B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103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57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35015">
        <w:rPr>
          <w:color w:val="000000" w:themeColor="text1"/>
          <w:u w:color="000000" w:themeColor="text1"/>
        </w:rPr>
        <w:t>TO EXPRESS THE GENERAL ASSEMBLY</w:t>
      </w:r>
      <w:r w:rsidR="006A53FE" w:rsidRPr="006A53FE">
        <w:rPr>
          <w:color w:val="000000" w:themeColor="text1"/>
          <w:u w:color="000000" w:themeColor="text1"/>
        </w:rPr>
        <w:t>’</w:t>
      </w:r>
      <w:r w:rsidRPr="00035015">
        <w:rPr>
          <w:color w:val="000000" w:themeColor="text1"/>
          <w:u w:color="000000" w:themeColor="text1"/>
        </w:rPr>
        <w:t>S UNWAVERING SUPPORT FOR THE ELECTORAL COLLEGE, AND TO URGE THE GOVERNOR AND ATTORNEY GENERAL OF SOUTH CAROLINA TO LITIGATE AGGRESSIVELY AGAINST ANY EFFORT TO REPEAL OR NULLIFY IT, INCLUDING THE IMPLEMENTATION OF THE NATIONAL POPULAR VOTE INTERSTATE COMPACT.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57E0" w:rsidRPr="00035015" w:rsidRDefault="009E1033"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057E0" w:rsidRPr="00035015">
        <w:rPr>
          <w:color w:val="000000" w:themeColor="text1"/>
          <w:u w:color="000000" w:themeColor="text1"/>
        </w:rPr>
        <w:t>the founding fathers, through deliberation and compromise, devised the Electoral College to answer the nation</w:t>
      </w:r>
      <w:r w:rsidR="006A53FE" w:rsidRPr="006A53FE">
        <w:rPr>
          <w:color w:val="000000" w:themeColor="text1"/>
          <w:u w:color="000000" w:themeColor="text1"/>
        </w:rPr>
        <w:t>’</w:t>
      </w:r>
      <w:r w:rsidR="00D057E0" w:rsidRPr="00035015">
        <w:rPr>
          <w:color w:val="000000" w:themeColor="text1"/>
          <w:u w:color="000000" w:themeColor="text1"/>
        </w:rPr>
        <w:t>s need for an effective voting mechanism in the presidential selection process; and</w:t>
      </w:r>
    </w:p>
    <w:p w:rsidR="00D057E0" w:rsidRPr="00035015" w:rsidRDefault="00D057E0"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7E0" w:rsidRPr="00035015" w:rsidRDefault="00D057E0"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5015">
        <w:rPr>
          <w:color w:val="000000" w:themeColor="text1"/>
          <w:u w:color="000000" w:themeColor="text1"/>
        </w:rPr>
        <w:t>Whereas, the Electoral College is part of the United States Constitution</w:t>
      </w:r>
      <w:r w:rsidR="006A53FE" w:rsidRPr="006A53FE">
        <w:rPr>
          <w:color w:val="000000" w:themeColor="text1"/>
          <w:u w:color="000000" w:themeColor="text1"/>
        </w:rPr>
        <w:t>’</w:t>
      </w:r>
      <w:r w:rsidRPr="00035015">
        <w:rPr>
          <w:color w:val="000000" w:themeColor="text1"/>
          <w:u w:color="000000" w:themeColor="text1"/>
        </w:rPr>
        <w:t>s system of checks and balances, designed to ensure that the interests of smaller states, including states like South Carolina, are not ignored; and</w:t>
      </w:r>
    </w:p>
    <w:p w:rsidR="00D057E0" w:rsidRPr="00035015" w:rsidRDefault="00D057E0"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7E0" w:rsidRPr="00035015" w:rsidRDefault="00D057E0"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5015">
        <w:rPr>
          <w:color w:val="000000" w:themeColor="text1"/>
          <w:u w:color="000000" w:themeColor="text1"/>
        </w:rPr>
        <w:t>Whereas, the Electoral College, as provided for in the Constitution of the United States, provides a balance between rural and urban interests by ensuring that winning candidates have support from multiple regions of the country; and</w:t>
      </w:r>
    </w:p>
    <w:p w:rsidR="00D057E0" w:rsidRPr="00035015" w:rsidRDefault="00D057E0"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7E0" w:rsidRPr="00035015" w:rsidRDefault="00D057E0"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5015">
        <w:rPr>
          <w:color w:val="000000" w:themeColor="text1"/>
          <w:u w:color="000000" w:themeColor="text1"/>
        </w:rPr>
        <w:t>Whereas, all states, including South Carolina, currently allocate their electoral votes based on the vote of citizens within their state, which is an appropriate exercise of state legislative authority pursuant to Section 1</w:t>
      </w:r>
      <w:r w:rsidR="00100823">
        <w:rPr>
          <w:color w:val="000000" w:themeColor="text1"/>
          <w:u w:color="000000" w:themeColor="text1"/>
        </w:rPr>
        <w:t xml:space="preserve">, </w:t>
      </w:r>
      <w:r w:rsidR="00100823" w:rsidRPr="00035015">
        <w:rPr>
          <w:color w:val="000000" w:themeColor="text1"/>
          <w:u w:color="000000" w:themeColor="text1"/>
        </w:rPr>
        <w:t>Article II</w:t>
      </w:r>
      <w:r w:rsidRPr="00035015">
        <w:rPr>
          <w:color w:val="000000" w:themeColor="text1"/>
          <w:u w:color="000000" w:themeColor="text1"/>
        </w:rPr>
        <w:t xml:space="preserve"> of the United States Constitution; and</w:t>
      </w:r>
    </w:p>
    <w:p w:rsidR="00D057E0" w:rsidRPr="00035015" w:rsidRDefault="00D057E0"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7E0" w:rsidRPr="00035015" w:rsidRDefault="00D057E0"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5015">
        <w:rPr>
          <w:color w:val="000000" w:themeColor="text1"/>
          <w:u w:color="000000" w:themeColor="text1"/>
        </w:rPr>
        <w:t xml:space="preserve">Whereas, the Founding Fathers explicitly rejected a national popular vote for president and instead created the Electoral College to ensure </w:t>
      </w:r>
      <w:r w:rsidRPr="00035015">
        <w:rPr>
          <w:color w:val="000000" w:themeColor="text1"/>
          <w:u w:color="000000" w:themeColor="text1"/>
        </w:rPr>
        <w:lastRenderedPageBreak/>
        <w:t>that the will of the majority is carried out while guaranteeing that the voices of this nation</w:t>
      </w:r>
      <w:r w:rsidR="006A53FE" w:rsidRPr="006A53FE">
        <w:rPr>
          <w:color w:val="000000" w:themeColor="text1"/>
          <w:u w:color="000000" w:themeColor="text1"/>
        </w:rPr>
        <w:t>’</w:t>
      </w:r>
      <w:r w:rsidRPr="00035015">
        <w:rPr>
          <w:color w:val="000000" w:themeColor="text1"/>
          <w:u w:color="000000" w:themeColor="text1"/>
        </w:rPr>
        <w:t>s minorities are heard; and</w:t>
      </w:r>
    </w:p>
    <w:p w:rsidR="00D057E0" w:rsidRPr="00035015" w:rsidRDefault="00D057E0"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7E0" w:rsidRPr="00035015" w:rsidRDefault="00D057E0"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5015">
        <w:rPr>
          <w:color w:val="000000" w:themeColor="text1"/>
          <w:u w:color="000000" w:themeColor="text1"/>
        </w:rPr>
        <w:t>Whereas, the National Popular Vote Interstate Compact is an effort to nullify the Constitution</w:t>
      </w:r>
      <w:r w:rsidR="006A53FE" w:rsidRPr="006A53FE">
        <w:rPr>
          <w:color w:val="000000" w:themeColor="text1"/>
          <w:u w:color="000000" w:themeColor="text1"/>
        </w:rPr>
        <w:t>’</w:t>
      </w:r>
      <w:r w:rsidRPr="00035015">
        <w:rPr>
          <w:color w:val="000000" w:themeColor="text1"/>
          <w:u w:color="000000" w:themeColor="text1"/>
        </w:rPr>
        <w:t>s state</w:t>
      </w:r>
      <w:r w:rsidR="006A53FE">
        <w:rPr>
          <w:color w:val="000000" w:themeColor="text1"/>
          <w:u w:color="000000" w:themeColor="text1"/>
        </w:rPr>
        <w:noBreakHyphen/>
      </w:r>
      <w:r w:rsidRPr="00035015">
        <w:rPr>
          <w:color w:val="000000" w:themeColor="text1"/>
          <w:u w:color="000000" w:themeColor="text1"/>
        </w:rPr>
        <w:t>by</w:t>
      </w:r>
      <w:r w:rsidR="006A53FE">
        <w:rPr>
          <w:color w:val="000000" w:themeColor="text1"/>
          <w:u w:color="000000" w:themeColor="text1"/>
        </w:rPr>
        <w:noBreakHyphen/>
      </w:r>
      <w:r w:rsidRPr="00035015">
        <w:rPr>
          <w:color w:val="000000" w:themeColor="text1"/>
          <w:u w:color="000000" w:themeColor="text1"/>
        </w:rPr>
        <w:t>state process in order to create de facto direct election for president; and</w:t>
      </w:r>
    </w:p>
    <w:p w:rsidR="00D057E0" w:rsidRPr="00035015" w:rsidRDefault="00D057E0"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7E0" w:rsidRPr="00035015" w:rsidRDefault="00D057E0"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5015">
        <w:rPr>
          <w:color w:val="000000" w:themeColor="text1"/>
          <w:u w:color="000000" w:themeColor="text1"/>
        </w:rPr>
        <w:t>Whereas, the National Popular Vote Interstate Compact would diminish the importance of individual states in presidential elections and create the potential for nationwide recounts and federal intervention in the states</w:t>
      </w:r>
      <w:r w:rsidR="006A53FE" w:rsidRPr="006A53FE">
        <w:rPr>
          <w:color w:val="000000" w:themeColor="text1"/>
          <w:u w:color="000000" w:themeColor="text1"/>
        </w:rPr>
        <w:t>’</w:t>
      </w:r>
      <w:r w:rsidRPr="00035015">
        <w:rPr>
          <w:color w:val="000000" w:themeColor="text1"/>
          <w:u w:color="000000" w:themeColor="text1"/>
        </w:rPr>
        <w:t xml:space="preserve"> election processes; and</w:t>
      </w:r>
    </w:p>
    <w:p w:rsidR="00D057E0" w:rsidRPr="00035015" w:rsidRDefault="00D057E0"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7E0" w:rsidRPr="00035015" w:rsidRDefault="00D057E0"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5015">
        <w:rPr>
          <w:color w:val="000000" w:themeColor="text1"/>
          <w:u w:color="000000" w:themeColor="text1"/>
        </w:rPr>
        <w:t>Whereas, under the National Popular Vote Interstate Compact, a state</w:t>
      </w:r>
      <w:r w:rsidR="006A53FE" w:rsidRPr="006A53FE">
        <w:rPr>
          <w:color w:val="000000" w:themeColor="text1"/>
          <w:u w:color="000000" w:themeColor="text1"/>
        </w:rPr>
        <w:t>’</w:t>
      </w:r>
      <w:r w:rsidRPr="00035015">
        <w:rPr>
          <w:color w:val="000000" w:themeColor="text1"/>
          <w:u w:color="000000" w:themeColor="text1"/>
        </w:rPr>
        <w:t>s electoral votes could be given away to a candidate who is opposed by the majority of the state</w:t>
      </w:r>
      <w:r w:rsidR="006A53FE" w:rsidRPr="006A53FE">
        <w:rPr>
          <w:color w:val="000000" w:themeColor="text1"/>
          <w:u w:color="000000" w:themeColor="text1"/>
        </w:rPr>
        <w:t>’</w:t>
      </w:r>
      <w:r w:rsidRPr="00035015">
        <w:rPr>
          <w:color w:val="000000" w:themeColor="text1"/>
          <w:u w:color="000000" w:themeColor="text1"/>
        </w:rPr>
        <w:t>s citizens; and</w:t>
      </w:r>
    </w:p>
    <w:p w:rsidR="00D057E0" w:rsidRPr="00035015" w:rsidRDefault="00D057E0"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1033" w:rsidRDefault="00D057E0"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015">
        <w:rPr>
          <w:color w:val="000000" w:themeColor="text1"/>
          <w:u w:color="000000" w:themeColor="text1"/>
        </w:rPr>
        <w:t>Whereas, any attempt to modify the current Electoral College would jeopardize a secure system which has been effective for over two centuries in providing for a peaceful transition of presidential powe</w:t>
      </w:r>
      <w:r>
        <w:rPr>
          <w:color w:val="000000" w:themeColor="text1"/>
          <w:u w:color="000000" w:themeColor="text1"/>
        </w:rPr>
        <w:t>r</w:t>
      </w:r>
      <w:r w:rsidR="009E1033">
        <w:t xml:space="preserve">.  Now, therefore, </w:t>
      </w:r>
    </w:p>
    <w:p w:rsidR="009E1033" w:rsidRDefault="009E10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033" w:rsidRDefault="009E10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E1033" w:rsidRDefault="009E10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033" w:rsidRDefault="00D057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015">
        <w:rPr>
          <w:color w:val="000000" w:themeColor="text1"/>
          <w:u w:color="000000" w:themeColor="text1"/>
        </w:rPr>
        <w:t>That the members of the South Carolina General Assembly, by this resolution, express unwavering support for the Electoral College and urge the Governor and Attorney General of South Carolina to litigate aggressively against any effort to repeal or nullify it, including the implementation of the National Popular Vote Interstate Compact.</w:t>
      </w:r>
    </w:p>
    <w:p w:rsidR="00D07089" w:rsidRDefault="006A53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631B" w:rsidRDefault="00F0631B" w:rsidP="00F0631B">
      <w:pPr>
        <w:suppressAutoHyphens/>
      </w:pPr>
    </w:p>
    <w:sectPr w:rsidR="00F0631B" w:rsidSect="00F0631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1033" w:rsidRDefault="009E1033" w:rsidP="009F0C77">
      <w:r>
        <w:separator/>
      </w:r>
    </w:p>
  </w:endnote>
  <w:endnote w:type="continuationSeparator" w:id="0">
    <w:p w:rsidR="009E1033" w:rsidRDefault="009E10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C8D838F-099A-4258-B960-842CEA995F23}"/>
    <w:embedBold r:id="rId2" w:fontKey="{B3F3552C-3805-449E-A1E9-08098A6DF09B}"/>
  </w:font>
  <w:font w:name="Calibri">
    <w:panose1 w:val="020F0502020204030204"/>
    <w:charset w:val="00"/>
    <w:family w:val="swiss"/>
    <w:pitch w:val="variable"/>
    <w:sig w:usb0="E0002EFF" w:usb1="C000247B" w:usb2="00000009" w:usb3="00000000" w:csb0="000001FF" w:csb1="00000000"/>
    <w:embedRegular r:id="rId3" w:fontKey="{15DC62EF-A5E6-4117-B495-A13347DC1400}"/>
  </w:font>
  <w:font w:name="Segoe UI">
    <w:panose1 w:val="020B0502040204020203"/>
    <w:charset w:val="00"/>
    <w:family w:val="swiss"/>
    <w:pitch w:val="variable"/>
    <w:sig w:usb0="E4002EFF" w:usb1="C000E47F" w:usb2="00000009" w:usb3="00000000" w:csb0="000001FF" w:csb1="00000000"/>
    <w:embedRegular r:id="rId4" w:fontKey="{A64DFDD1-B50F-4E11-8483-FC8BDCCB7F05}"/>
  </w:font>
  <w:font w:name="Cambria">
    <w:panose1 w:val="02040503050406030204"/>
    <w:charset w:val="00"/>
    <w:family w:val="roman"/>
    <w:pitch w:val="variable"/>
    <w:sig w:usb0="E00006FF" w:usb1="420024FF" w:usb2="02000000" w:usb3="00000000" w:csb0="0000019F" w:csb1="00000000"/>
    <w:embedRegular r:id="rId5" w:fontKey="{D228C71B-3465-475B-B793-EF9151BD6BF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31B" w:rsidRPr="007C7695" w:rsidRDefault="00F0631B" w:rsidP="007C7695">
    <w:pPr>
      <w:pStyle w:val="Footer"/>
      <w:tabs>
        <w:tab w:val="clear" w:pos="4680"/>
        <w:tab w:val="clear" w:pos="9360"/>
        <w:tab w:val="center" w:pos="2995"/>
      </w:tabs>
      <w:spacing w:before="120"/>
    </w:pPr>
    <w:r>
      <w:t>[3813]</w:t>
    </w:r>
    <w:r>
      <w:tab/>
    </w:r>
    <w:r>
      <w:fldChar w:fldCharType="begin"/>
    </w:r>
    <w:r>
      <w:instrText xml:space="preserve"> PAGE  \* MERGEFORMAT </w:instrText>
    </w:r>
    <w:r>
      <w:fldChar w:fldCharType="separate"/>
    </w:r>
    <w:r w:rsidR="002C28E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1033" w:rsidRDefault="009E1033" w:rsidP="009F0C77">
      <w:r>
        <w:separator/>
      </w:r>
    </w:p>
  </w:footnote>
  <w:footnote w:type="continuationSeparator" w:id="0">
    <w:p w:rsidR="009E1033" w:rsidRDefault="009E10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91ZW21"/>
    <w:docVar w:name="CoverBillType" w:val="c"/>
    <w:docVar w:name="DocPath" w:val="L:\Council\bills\CC\15991ZW21.DOCX"/>
    <w:docVar w:name="dvBillNumber" w:val="3813"/>
    <w:docVar w:name="dvBillNumberPrefix" w:val="H. "/>
    <w:docVar w:name="dvOriginalBody" w:val="House"/>
    <w:docVar w:name="dvSteno" w:val="CC"/>
    <w:docVar w:name="NameofBody" w:val="h"/>
    <w:docVar w:name="vGroup2" w:val="Council"/>
  </w:docVars>
  <w:rsids>
    <w:rsidRoot w:val="009E1033"/>
    <w:rsid w:val="00011869"/>
    <w:rsid w:val="00015CD6"/>
    <w:rsid w:val="000E0100"/>
    <w:rsid w:val="000E1785"/>
    <w:rsid w:val="000F40FA"/>
    <w:rsid w:val="00100823"/>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28EB"/>
    <w:rsid w:val="002E5912"/>
    <w:rsid w:val="00301B21"/>
    <w:rsid w:val="00325348"/>
    <w:rsid w:val="0032732C"/>
    <w:rsid w:val="00336AD0"/>
    <w:rsid w:val="0037079A"/>
    <w:rsid w:val="0039379D"/>
    <w:rsid w:val="003C4DAB"/>
    <w:rsid w:val="003D01E8"/>
    <w:rsid w:val="003E5288"/>
    <w:rsid w:val="003F6843"/>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058D"/>
    <w:rsid w:val="006913C9"/>
    <w:rsid w:val="0069470D"/>
    <w:rsid w:val="006A53FE"/>
    <w:rsid w:val="006D58AA"/>
    <w:rsid w:val="00734F00"/>
    <w:rsid w:val="00736959"/>
    <w:rsid w:val="007A70AE"/>
    <w:rsid w:val="007C7695"/>
    <w:rsid w:val="008362E8"/>
    <w:rsid w:val="00847032"/>
    <w:rsid w:val="0085786E"/>
    <w:rsid w:val="008A1768"/>
    <w:rsid w:val="008A489F"/>
    <w:rsid w:val="008F0F33"/>
    <w:rsid w:val="008F4429"/>
    <w:rsid w:val="0094021A"/>
    <w:rsid w:val="009833F5"/>
    <w:rsid w:val="009941CC"/>
    <w:rsid w:val="009B44AF"/>
    <w:rsid w:val="009B6B04"/>
    <w:rsid w:val="009C6A0B"/>
    <w:rsid w:val="009E1033"/>
    <w:rsid w:val="009F0C77"/>
    <w:rsid w:val="009F4DD1"/>
    <w:rsid w:val="00A02543"/>
    <w:rsid w:val="00A41684"/>
    <w:rsid w:val="00A54582"/>
    <w:rsid w:val="00A64E80"/>
    <w:rsid w:val="00A72BCD"/>
    <w:rsid w:val="00A741D9"/>
    <w:rsid w:val="00A81461"/>
    <w:rsid w:val="00A833AB"/>
    <w:rsid w:val="00A9741D"/>
    <w:rsid w:val="00AC34A2"/>
    <w:rsid w:val="00AD1C9A"/>
    <w:rsid w:val="00AD4B17"/>
    <w:rsid w:val="00B412D4"/>
    <w:rsid w:val="00B64FFF"/>
    <w:rsid w:val="00B67222"/>
    <w:rsid w:val="00BA191B"/>
    <w:rsid w:val="00BE3C22"/>
    <w:rsid w:val="00C0345E"/>
    <w:rsid w:val="00C21ABE"/>
    <w:rsid w:val="00C31C95"/>
    <w:rsid w:val="00C3483A"/>
    <w:rsid w:val="00C74E9D"/>
    <w:rsid w:val="00C826DD"/>
    <w:rsid w:val="00C82FD3"/>
    <w:rsid w:val="00C92819"/>
    <w:rsid w:val="00CC6B7B"/>
    <w:rsid w:val="00CD2089"/>
    <w:rsid w:val="00D057E0"/>
    <w:rsid w:val="00D07089"/>
    <w:rsid w:val="00D73A67"/>
    <w:rsid w:val="00D970A9"/>
    <w:rsid w:val="00DA2FDB"/>
    <w:rsid w:val="00DF3845"/>
    <w:rsid w:val="00E02F5E"/>
    <w:rsid w:val="00E41911"/>
    <w:rsid w:val="00E44B57"/>
    <w:rsid w:val="00E92EEF"/>
    <w:rsid w:val="00EF2368"/>
    <w:rsid w:val="00F0631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EBC54E-549F-457D-A5A2-37B4ACE4C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2F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FDB"/>
    <w:rPr>
      <w:rFonts w:ascii="Segoe UI" w:eastAsia="Times New Roman" w:hAnsi="Segoe UI" w:cs="Segoe UI"/>
      <w:sz w:val="18"/>
      <w:szCs w:val="18"/>
    </w:rPr>
  </w:style>
  <w:style w:type="character" w:styleId="Hyperlink">
    <w:name w:val="Hyperlink"/>
    <w:basedOn w:val="DefaultParagraphFont"/>
    <w:uiPriority w:val="99"/>
    <w:unhideWhenUsed/>
    <w:rsid w:val="00F063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13_20210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1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A9237-E586-4896-BD76-1455B7CA2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582</Words>
  <Characters>3376</Characters>
  <Application>Microsoft Office Word</Application>
  <DocSecurity>0</DocSecurity>
  <Lines>102</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3813: Subject not yet available - South Carolina Legislature Online</dc:title>
  <dc:creator>Chris Charlton</dc:creator>
  <cp:lastModifiedBy>S Wilson</cp:lastModifiedBy>
  <cp:revision>2</cp:revision>
  <cp:lastPrinted>2021-02-03T14:01:00Z</cp:lastPrinted>
  <dcterms:created xsi:type="dcterms:W3CDTF">2021-03-17T18:01:00Z</dcterms:created>
  <dcterms:modified xsi:type="dcterms:W3CDTF">2021-03-17T18:01:00Z</dcterms:modified>
</cp:coreProperties>
</file>