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b/>
          <w:szCs w:val="20"/>
        </w:rPr>
        <w:t>South Carolina General Assembly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124th Session, 2021-2022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657F" w:rsidRPr="0014657F" w:rsidRDefault="00D318DE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A100, R22, H3900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b/>
          <w:szCs w:val="20"/>
        </w:rPr>
        <w:t>STATUS INFORMATION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Joint Resolution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Sponsors: Reps. G.M. Smith, Herbkersman, Howard and Weeks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Document Path: l:\council\bills\bh\7429dg21.docx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Companion/Similar bill(s): 558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16, 2021</w:t>
      </w: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18, 2021</w:t>
      </w: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March 10, 2021</w:t>
      </w: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2021</w:t>
      </w: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April 12, 2021, Signed</w:t>
      </w:r>
    </w:p>
    <w:p w:rsidR="003D39A0" w:rsidRDefault="003D39A0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>Summary: COVID-19 vaccine administration, podiatrists</w:t>
      </w: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b/>
          <w:szCs w:val="20"/>
        </w:rPr>
        <w:t>HISTORY OF LEGISLATIVE ACTIONS</w:t>
      </w:r>
    </w:p>
    <w:p w:rsidR="0014657F" w:rsidRPr="0014657F" w:rsidRDefault="0014657F" w:rsidP="001465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  <w:u w:val="single"/>
        </w:rPr>
        <w:tab/>
        <w:t>Date</w:t>
      </w:r>
      <w:r w:rsidRPr="0014657F">
        <w:rPr>
          <w:rFonts w:eastAsia="Times New Roman" w:cs="Times New Roman"/>
          <w:szCs w:val="20"/>
          <w:u w:val="single"/>
        </w:rPr>
        <w:tab/>
        <w:t>Body</w:t>
      </w:r>
      <w:r w:rsidRPr="0014657F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14657F">
        <w:rPr>
          <w:rFonts w:eastAsia="Times New Roman" w:cs="Times New Roman"/>
          <w:szCs w:val="20"/>
          <w:u w:val="single"/>
        </w:rPr>
        <w:tab/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2/16/2021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Introduced, read first time, placed on calendar without reference (</w:t>
      </w:r>
      <w:hyperlink r:id="rId7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22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8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24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98  Nays</w:t>
      </w:r>
      <w:r>
        <w:rPr>
          <w:rFonts w:cs="Times New Roman"/>
        </w:rPr>
        <w:noBreakHyphen/>
        <w:t>0 (</w:t>
      </w:r>
      <w:hyperlink r:id="rId9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0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69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1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7E1F4C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12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Polled out of committee </w:t>
      </w:r>
      <w:r w:rsidRPr="007E1F4C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13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7E1F4C">
        <w:rPr>
          <w:rFonts w:cs="Times New Roman"/>
          <w:b/>
        </w:rPr>
        <w:t>Medical Affairs</w:t>
      </w:r>
      <w:r>
        <w:rPr>
          <w:rFonts w:cs="Times New Roman"/>
        </w:rPr>
        <w:t xml:space="preserve"> (</w:t>
      </w:r>
      <w:hyperlink r:id="rId14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</w:r>
      <w:r>
        <w:rPr>
          <w:rFonts w:cs="Times New Roman"/>
        </w:rPr>
        <w:tab/>
        <w:t>Amended (</w:t>
      </w:r>
      <w:hyperlink r:id="rId15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6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40  Nays</w:t>
      </w:r>
      <w:r>
        <w:rPr>
          <w:rFonts w:cs="Times New Roman"/>
        </w:rPr>
        <w:noBreakHyphen/>
        <w:t>0 (</w:t>
      </w:r>
      <w:hyperlink r:id="rId17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returned to House with amendments (</w:t>
      </w:r>
      <w:hyperlink r:id="rId18" w:history="1">
        <w:r w:rsidRPr="007E1F4C">
          <w:rPr>
            <w:rStyle w:val="Hyperlink"/>
            <w:rFonts w:cs="Times New Roman"/>
          </w:rPr>
          <w:t>Senate Journal</w:t>
        </w:r>
        <w:r w:rsidRPr="007E1F4C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Concurred in Senate amendment and enrolled (</w:t>
      </w:r>
      <w:hyperlink r:id="rId19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29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108  Nays</w:t>
      </w:r>
      <w:r>
        <w:rPr>
          <w:rFonts w:cs="Times New Roman"/>
        </w:rPr>
        <w:noBreakHyphen/>
        <w:t>0 (</w:t>
      </w:r>
      <w:hyperlink r:id="rId20" w:history="1">
        <w:r w:rsidRPr="007E1F4C">
          <w:rPr>
            <w:rStyle w:val="Hyperlink"/>
            <w:rFonts w:cs="Times New Roman"/>
          </w:rPr>
          <w:t>House Journal</w:t>
        </w:r>
        <w:r w:rsidRPr="007E1F4C">
          <w:rPr>
            <w:rStyle w:val="Hyperlink"/>
            <w:rFonts w:cs="Times New Roman"/>
          </w:rPr>
          <w:noBreakHyphen/>
          <w:t>page 29</w:t>
        </w:r>
      </w:hyperlink>
      <w:r>
        <w:rPr>
          <w:rFonts w:cs="Times New Roman"/>
        </w:rPr>
        <w:t>)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4/8/2021</w:t>
      </w:r>
      <w:r>
        <w:rPr>
          <w:rFonts w:cs="Times New Roman"/>
        </w:rPr>
        <w:tab/>
      </w:r>
      <w:r>
        <w:rPr>
          <w:rFonts w:cs="Times New Roman"/>
        </w:rPr>
        <w:tab/>
        <w:t>Ratified R  22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4/12/2021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4/15/2021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04/12/21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7/2/2021</w:t>
      </w:r>
      <w:r>
        <w:rPr>
          <w:rFonts w:cs="Times New Roman"/>
        </w:rPr>
        <w:tab/>
      </w:r>
      <w:r>
        <w:rPr>
          <w:rFonts w:cs="Times New Roman"/>
        </w:rPr>
        <w:tab/>
        <w:t>Act No.  100</w:t>
      </w:r>
    </w:p>
    <w:p w:rsidR="00D318DE" w:rsidRDefault="00D318DE" w:rsidP="00D318D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14657F" w:rsidRPr="0014657F" w:rsidRDefault="0014657F" w:rsidP="001465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14657F">
        <w:rPr>
          <w:rFonts w:eastAsia="Times New Roman" w:cs="Times New Roman"/>
          <w:szCs w:val="20"/>
        </w:rPr>
        <w:t xml:space="preserve"> at the website</w:t>
      </w:r>
    </w:p>
    <w:p w:rsidR="0014657F" w:rsidRPr="0014657F" w:rsidRDefault="0014657F" w:rsidP="001465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14657F" w:rsidRPr="0014657F" w:rsidRDefault="0014657F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14657F">
        <w:rPr>
          <w:rFonts w:eastAsia="Times New Roman" w:cs="Times New Roman"/>
          <w:b/>
          <w:szCs w:val="20"/>
        </w:rPr>
        <w:t>VERSIONS OF THIS BILL</w:t>
      </w:r>
    </w:p>
    <w:p w:rsidR="0014657F" w:rsidRPr="0014657F" w:rsidRDefault="0014657F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4657F" w:rsidRPr="0014657F" w:rsidRDefault="006556F5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14657F"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2/16/2021</w:t>
        </w:r>
      </w:hyperlink>
    </w:p>
    <w:p w:rsidR="0014657F" w:rsidRPr="0014657F" w:rsidRDefault="006556F5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14657F"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2/16/2021-A</w:t>
        </w:r>
      </w:hyperlink>
    </w:p>
    <w:p w:rsidR="0014657F" w:rsidRPr="0014657F" w:rsidRDefault="006556F5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14657F"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2/17/2021</w:t>
        </w:r>
      </w:hyperlink>
    </w:p>
    <w:p w:rsidR="0014657F" w:rsidRPr="0014657F" w:rsidRDefault="006556F5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14657F"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3/4/2021</w:t>
        </w:r>
      </w:hyperlink>
    </w:p>
    <w:p w:rsidR="0014657F" w:rsidRPr="0014657F" w:rsidRDefault="006556F5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14657F" w:rsidRPr="0014657F">
          <w:rPr>
            <w:rFonts w:eastAsia="Times New Roman" w:cs="Times New Roman"/>
            <w:color w:val="0000FF" w:themeColor="hyperlink"/>
            <w:szCs w:val="20"/>
            <w:u w:val="single"/>
          </w:rPr>
          <w:t>3/10/2021</w:t>
        </w:r>
      </w:hyperlink>
    </w:p>
    <w:p w:rsidR="0014657F" w:rsidRPr="0014657F" w:rsidRDefault="0014657F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14657F" w:rsidRDefault="0014657F" w:rsidP="0014657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14657F" w:rsidSect="0014657F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(A100, R22, H3900)</w:t>
      </w:r>
    </w:p>
    <w:p w:rsidR="00CF1281" w:rsidRPr="008836A5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CF1281" w:rsidRPr="0014657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14657F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14657F">
        <w:rPr>
          <w:rFonts w:cs="Times New Roman"/>
          <w:b/>
          <w:color w:val="000000" w:themeColor="text1"/>
          <w:u w:color="000000" w:themeColor="text1"/>
        </w:rPr>
        <w:t>TO AUTHORIZE CERTAIN PODIATRISTS TO ADMINISTER PREMEASURED DOSES OF THE COVID</w:t>
      </w:r>
      <w:r w:rsidRPr="0014657F">
        <w:rPr>
          <w:rFonts w:cs="Times New Roman"/>
          <w:b/>
          <w:color w:val="000000" w:themeColor="text1"/>
          <w:u w:color="000000" w:themeColor="text1"/>
        </w:rPr>
        <w:noBreakHyphen/>
        <w:t>19 VACCINE.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A06EF">
        <w:rPr>
          <w:rFonts w:cs="Times New Roman"/>
        </w:rPr>
        <w:t>Be it enacted by the General Assembly of the State of South Carolina:</w:t>
      </w: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F1281" w:rsidRPr="00AC0212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COVID-19 vaccine, podiatrists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>SECTION</w:t>
      </w:r>
      <w:r w:rsidRPr="00DA06EF">
        <w:rPr>
          <w:rFonts w:cs="Times New Roman"/>
          <w:color w:val="000000" w:themeColor="text1"/>
          <w:u w:color="000000" w:themeColor="text1"/>
        </w:rPr>
        <w:tab/>
        <w:t>1.</w:t>
      </w:r>
      <w:r w:rsidRPr="00DA06EF">
        <w:rPr>
          <w:rFonts w:cs="Times New Roman"/>
          <w:color w:val="000000" w:themeColor="text1"/>
          <w:u w:color="000000" w:themeColor="text1"/>
        </w:rPr>
        <w:tab/>
        <w:t>Notwithstanding any professional scope of practice or unauthorized practice of law provision in this State, the following individuals have the authority to administer premeasured doses of the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vaccine: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ab/>
        <w:t>(1)</w:t>
      </w:r>
      <w:r w:rsidRPr="00DA06EF">
        <w:rPr>
          <w:rFonts w:cs="Times New Roman"/>
          <w:color w:val="000000" w:themeColor="text1"/>
          <w:u w:color="000000" w:themeColor="text1"/>
        </w:rPr>
        <w:tab/>
        <w:t>Podiatrists (DPM’s) licensed in good standing with the SC LLR Board of Podiatry Examiners who have successfully completed the following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training programs available through the Centers for Disease Control and Prevention: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ab/>
      </w:r>
      <w:r w:rsidRPr="00DA06EF">
        <w:rPr>
          <w:rFonts w:cs="Times New Roman"/>
          <w:color w:val="000000" w:themeColor="text1"/>
          <w:u w:color="000000" w:themeColor="text1"/>
        </w:rPr>
        <w:tab/>
        <w:t>(a)</w:t>
      </w:r>
      <w:r w:rsidRPr="00DA06EF">
        <w:rPr>
          <w:rFonts w:cs="Times New Roman"/>
          <w:color w:val="000000" w:themeColor="text1"/>
          <w:u w:color="000000" w:themeColor="text1"/>
        </w:rPr>
        <w:tab/>
        <w:t>“COVID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 Training; General Overview of Immunization Best Practices for Healthcare Providers”;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ab/>
      </w:r>
      <w:r w:rsidRPr="00DA06EF">
        <w:rPr>
          <w:rFonts w:cs="Times New Roman"/>
          <w:color w:val="000000" w:themeColor="text1"/>
          <w:u w:color="000000" w:themeColor="text1"/>
        </w:rPr>
        <w:tab/>
        <w:t>(b)</w:t>
      </w:r>
      <w:r w:rsidRPr="00DA06EF">
        <w:rPr>
          <w:rFonts w:cs="Times New Roman"/>
          <w:color w:val="000000" w:themeColor="text1"/>
          <w:u w:color="000000" w:themeColor="text1"/>
        </w:rPr>
        <w:tab/>
        <w:t>“What Every Clinician Should Know about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Vaccines Safety”;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ab/>
      </w:r>
      <w:r w:rsidRPr="00DA06EF">
        <w:rPr>
          <w:rFonts w:cs="Times New Roman"/>
          <w:color w:val="000000" w:themeColor="text1"/>
          <w:u w:color="000000" w:themeColor="text1"/>
        </w:rPr>
        <w:tab/>
        <w:t>(c)</w:t>
      </w:r>
      <w:r w:rsidRPr="00DA06EF">
        <w:rPr>
          <w:rFonts w:cs="Times New Roman"/>
          <w:color w:val="000000" w:themeColor="text1"/>
          <w:u w:color="000000" w:themeColor="text1"/>
        </w:rPr>
        <w:tab/>
        <w:t>“What Clinicians Need to Know About the Pfizer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BioNTech and Moderna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Vaccines”; and</w:t>
      </w: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DA06EF">
        <w:rPr>
          <w:rFonts w:cs="Times New Roman"/>
          <w:color w:val="000000" w:themeColor="text1"/>
          <w:u w:color="000000" w:themeColor="text1"/>
        </w:rPr>
        <w:tab/>
      </w:r>
      <w:r w:rsidRPr="00DA06EF">
        <w:rPr>
          <w:rFonts w:cs="Times New Roman"/>
          <w:color w:val="000000" w:themeColor="text1"/>
          <w:u w:color="000000" w:themeColor="text1"/>
        </w:rPr>
        <w:tab/>
        <w:t>(d)</w:t>
      </w:r>
      <w:r w:rsidRPr="00DA06EF">
        <w:rPr>
          <w:rFonts w:cs="Times New Roman"/>
          <w:color w:val="000000" w:themeColor="text1"/>
          <w:u w:color="000000" w:themeColor="text1"/>
        </w:rPr>
        <w:tab/>
        <w:t>“Pfizer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BioNTech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Vaccine: What Healthcare Professionals Need to Know”; and who administer the vaccine at a site dedicated to the administration of the 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DA06EF">
        <w:rPr>
          <w:rFonts w:cs="Times New Roman"/>
          <w:color w:val="000000" w:themeColor="text1"/>
          <w:u w:color="000000" w:themeColor="text1"/>
        </w:rPr>
        <w:t>19 vaccine, which does not include the office in which the Podiatrist typically practices podiatry, in which a Physician, Physician Assistant, Advanced Practice Registered Nurse, and/or a Registered Nurse licensed in good standing in South Carolina and capable of appropriate evaluation and response to medical emergencies, including resuscitation and treatment of anaphylaxis, is present.</w:t>
      </w: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F1281" w:rsidRPr="00AC0212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CF1281" w:rsidRPr="00DA06EF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A06EF">
        <w:rPr>
          <w:rFonts w:cs="Times New Roman"/>
          <w:color w:val="000000" w:themeColor="text1"/>
          <w:u w:color="000000" w:themeColor="text1"/>
        </w:rPr>
        <w:t>SECTION</w:t>
      </w:r>
      <w:r w:rsidRPr="00DA06EF">
        <w:rPr>
          <w:rFonts w:cs="Times New Roman"/>
          <w:color w:val="000000" w:themeColor="text1"/>
          <w:u w:color="000000" w:themeColor="text1"/>
        </w:rPr>
        <w:tab/>
        <w:t>2.</w:t>
      </w:r>
      <w:r w:rsidRPr="00DA06EF">
        <w:rPr>
          <w:rFonts w:cs="Times New Roman"/>
          <w:color w:val="000000" w:themeColor="text1"/>
          <w:u w:color="000000" w:themeColor="text1"/>
        </w:rPr>
        <w:tab/>
        <w:t>This joint resolution takes effect upon approval by the Governor and terminates on September 1, 2021.</w:t>
      </w: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CF1281" w:rsidRDefault="00CF1281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</w:t>
      </w:r>
    </w:p>
    <w:p w:rsidR="00CF1281" w:rsidRDefault="00CF1281" w:rsidP="00CF1281">
      <w:pPr>
        <w:jc w:val="both"/>
        <w:rPr>
          <w:color w:val="000000" w:themeColor="text1"/>
        </w:rPr>
      </w:pPr>
    </w:p>
    <w:p w:rsidR="00CF1281" w:rsidRDefault="00CF1281" w:rsidP="00CF1281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12</w:t>
      </w:r>
      <w:r w:rsidRPr="003365D1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April, 2021. </w:t>
      </w:r>
    </w:p>
    <w:p w:rsidR="00CF1281" w:rsidRDefault="00CF1281" w:rsidP="00CF1281">
      <w:pPr>
        <w:jc w:val="center"/>
        <w:rPr>
          <w:color w:val="000000" w:themeColor="text1"/>
        </w:rPr>
      </w:pPr>
    </w:p>
    <w:p w:rsidR="00CF1281" w:rsidRDefault="00CF1281" w:rsidP="00CF1281">
      <w:pPr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__________</w:t>
      </w:r>
    </w:p>
    <w:p w:rsidR="0014657F" w:rsidRPr="000F7A1B" w:rsidRDefault="0014657F" w:rsidP="00CF128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14657F" w:rsidRPr="000F7A1B" w:rsidSect="0014657F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C45" w:rsidRDefault="00CB4C45" w:rsidP="007D5FAC">
      <w:r>
        <w:separator/>
      </w:r>
    </w:p>
  </w:endnote>
  <w:endnote w:type="continuationSeparator" w:id="0">
    <w:p w:rsidR="00CB4C45" w:rsidRDefault="00CB4C45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F" w:rsidRPr="0014657F" w:rsidRDefault="0014657F" w:rsidP="0014657F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CF128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7F" w:rsidRDefault="0014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C45" w:rsidRDefault="00CB4C45" w:rsidP="007D5FAC">
      <w:r>
        <w:separator/>
      </w:r>
    </w:p>
  </w:footnote>
  <w:footnote w:type="continuationSeparator" w:id="0">
    <w:p w:rsidR="00CB4C45" w:rsidRDefault="00CB4C45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900"/>
    <w:docVar w:name="ActSecretary" w:val="Downey"/>
    <w:docVar w:name="ActSIdno" w:val="(17)  3900DG21"/>
    <w:docVar w:name="clipname" w:val="3900DG21"/>
    <w:docVar w:name="dvBillNumber" w:val="3900"/>
    <w:docVar w:name="dvBillNumberPrefix" w:val="H"/>
    <w:docVar w:name="dvOriginalBody" w:val="House"/>
    <w:docVar w:name="HOUSEACTFULLPATH" w:val="L:\COUNCIL\ACTS\3900DG21.DOCX"/>
    <w:docVar w:name="OrigHOUSEBillNo" w:val="3900"/>
    <w:docVar w:name="WhatActtype" w:val="A JOINT RESOLUTION"/>
  </w:docVars>
  <w:rsids>
    <w:rsidRoot w:val="00CB4C45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7A1B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4657F"/>
    <w:rsid w:val="001626DB"/>
    <w:rsid w:val="00164D89"/>
    <w:rsid w:val="00170F30"/>
    <w:rsid w:val="00172771"/>
    <w:rsid w:val="001747A9"/>
    <w:rsid w:val="001750EA"/>
    <w:rsid w:val="001754BB"/>
    <w:rsid w:val="00182FB4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39A0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4E88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5FF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3D4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77943"/>
    <w:rsid w:val="008836A5"/>
    <w:rsid w:val="00892AF7"/>
    <w:rsid w:val="0089468D"/>
    <w:rsid w:val="008B2051"/>
    <w:rsid w:val="008B347C"/>
    <w:rsid w:val="008B48BD"/>
    <w:rsid w:val="008C325E"/>
    <w:rsid w:val="008D63BB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979EB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47B5"/>
    <w:rsid w:val="00AC0212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231FC"/>
    <w:rsid w:val="00C34674"/>
    <w:rsid w:val="00C3483A"/>
    <w:rsid w:val="00C45263"/>
    <w:rsid w:val="00C46AB4"/>
    <w:rsid w:val="00C55195"/>
    <w:rsid w:val="00C6767E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B4C45"/>
    <w:rsid w:val="00CC2825"/>
    <w:rsid w:val="00CE13B0"/>
    <w:rsid w:val="00CE1407"/>
    <w:rsid w:val="00CE54EA"/>
    <w:rsid w:val="00CE5B85"/>
    <w:rsid w:val="00CE62ED"/>
    <w:rsid w:val="00CF1281"/>
    <w:rsid w:val="00CF5814"/>
    <w:rsid w:val="00D00681"/>
    <w:rsid w:val="00D06DCC"/>
    <w:rsid w:val="00D1180E"/>
    <w:rsid w:val="00D132DB"/>
    <w:rsid w:val="00D13C21"/>
    <w:rsid w:val="00D16DAA"/>
    <w:rsid w:val="00D17918"/>
    <w:rsid w:val="00D17AD0"/>
    <w:rsid w:val="00D24F96"/>
    <w:rsid w:val="00D25595"/>
    <w:rsid w:val="00D31442"/>
    <w:rsid w:val="00D318DE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17D37"/>
    <w:rsid w:val="00E32916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14F1"/>
    <w:rsid w:val="00F86999"/>
    <w:rsid w:val="00FA7E14"/>
    <w:rsid w:val="00FB1A6A"/>
    <w:rsid w:val="00FC380D"/>
    <w:rsid w:val="00FD0D70"/>
    <w:rsid w:val="00FD4B16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BF6D73B-9B56-44AD-B8AF-122E680C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65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182FB4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65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7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217.docx" TargetMode="External"/><Relationship Id="rId13" Type="http://schemas.openxmlformats.org/officeDocument/2006/relationships/hyperlink" Target="file:///h:\sj\20210304.docx" TargetMode="External"/><Relationship Id="rId18" Type="http://schemas.openxmlformats.org/officeDocument/2006/relationships/hyperlink" Target="file:///h:\sj\20210311.docx" TargetMode="External"/><Relationship Id="rId26" Type="http://schemas.openxmlformats.org/officeDocument/2006/relationships/hyperlink" Target="file:///p:\pprever\2021-22\3900_2021031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statehouse.gov/billsearch.php?billnumbers=3900&amp;session=124&amp;summary=B" TargetMode="External"/><Relationship Id="rId7" Type="http://schemas.openxmlformats.org/officeDocument/2006/relationships/hyperlink" Target="file:///h:\hj\20210216.docx" TargetMode="External"/><Relationship Id="rId12" Type="http://schemas.openxmlformats.org/officeDocument/2006/relationships/hyperlink" Target="file:///h:\sj\20210218.docx" TargetMode="External"/><Relationship Id="rId17" Type="http://schemas.openxmlformats.org/officeDocument/2006/relationships/hyperlink" Target="file:///h:\sj\20210310.docx" TargetMode="External"/><Relationship Id="rId25" Type="http://schemas.openxmlformats.org/officeDocument/2006/relationships/hyperlink" Target="file:///p:\pprever\2021-22\3900_202103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10310.docx" TargetMode="External"/><Relationship Id="rId20" Type="http://schemas.openxmlformats.org/officeDocument/2006/relationships/hyperlink" Target="file:///h:\hj\20210317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\20210218.docx" TargetMode="External"/><Relationship Id="rId24" Type="http://schemas.openxmlformats.org/officeDocument/2006/relationships/hyperlink" Target="file:///p:\pprever\2021-22\3900_20210217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210310.docx" TargetMode="External"/><Relationship Id="rId23" Type="http://schemas.openxmlformats.org/officeDocument/2006/relationships/hyperlink" Target="file:///p:\pprever\2021-22\3900_20210216A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hj\20210218.docx" TargetMode="External"/><Relationship Id="rId19" Type="http://schemas.openxmlformats.org/officeDocument/2006/relationships/hyperlink" Target="file:///h:\hj\2021031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217.docx" TargetMode="External"/><Relationship Id="rId14" Type="http://schemas.openxmlformats.org/officeDocument/2006/relationships/hyperlink" Target="file:///h:\sj\20210304.docx" TargetMode="External"/><Relationship Id="rId22" Type="http://schemas.openxmlformats.org/officeDocument/2006/relationships/hyperlink" Target="file:///p:\pprever\2021-22\3900_20210216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A4764-C001-4BA0-8D3D-E0BED8FF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743</Words>
  <Characters>4032</Characters>
  <Application>Microsoft Office Word</Application>
  <DocSecurity>0</DocSecurity>
  <Lines>366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3900: COVID-19 vaccine administration, podiatrists - South Carolina Legislature Online</dc:title>
  <dc:subject/>
  <dc:creator>Niki Downey</dc:creator>
  <cp:keywords/>
  <dc:description/>
  <cp:lastModifiedBy>Danny Crook</cp:lastModifiedBy>
  <cp:revision>2</cp:revision>
  <dcterms:created xsi:type="dcterms:W3CDTF">2021-07-28T15:17:00Z</dcterms:created>
  <dcterms:modified xsi:type="dcterms:W3CDTF">2021-07-28T15:17:00Z</dcterms:modified>
</cp:coreProperties>
</file>