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FCF" w:rsidRDefault="00B46FCF" w:rsidP="00B46FCF">
      <w:pPr>
        <w:widowControl w:val="0"/>
        <w:jc w:val="center"/>
      </w:pPr>
      <w:r w:rsidRPr="00B46FCF">
        <w:rPr>
          <w:b/>
        </w:rPr>
        <w:t>South Carolina General Assembly</w:t>
      </w:r>
    </w:p>
    <w:p w:rsidR="00B46FCF" w:rsidRDefault="00B46FCF" w:rsidP="00B46FCF">
      <w:pPr>
        <w:widowControl w:val="0"/>
        <w:jc w:val="center"/>
      </w:pPr>
      <w:r>
        <w:t>124th Session, 2021-2022</w:t>
      </w:r>
    </w:p>
    <w:p w:rsidR="00B46FCF" w:rsidRDefault="00B46FCF" w:rsidP="00B46FCF">
      <w:pPr>
        <w:widowControl w:val="0"/>
      </w:pPr>
    </w:p>
    <w:p w:rsidR="00B46FCF" w:rsidRDefault="00B46FCF" w:rsidP="00B46FCF">
      <w:pPr>
        <w:widowControl w:val="0"/>
        <w:rPr>
          <w:b/>
        </w:rPr>
      </w:pPr>
      <w:r w:rsidRPr="00B46FCF">
        <w:rPr>
          <w:b/>
        </w:rPr>
        <w:t>S.</w:t>
      </w:r>
      <w:r>
        <w:rPr>
          <w:b/>
        </w:rPr>
        <w:t xml:space="preserve"> </w:t>
      </w:r>
      <w:r w:rsidRPr="00B46FCF">
        <w:rPr>
          <w:b/>
        </w:rPr>
        <w:t>403</w:t>
      </w:r>
    </w:p>
    <w:p w:rsidR="00B46FCF" w:rsidRDefault="00B46FCF" w:rsidP="00B46FCF">
      <w:pPr>
        <w:widowControl w:val="0"/>
        <w:rPr>
          <w:b/>
        </w:rPr>
      </w:pPr>
    </w:p>
    <w:p w:rsidR="00B46FCF" w:rsidRDefault="00B46FCF" w:rsidP="00B46FCF">
      <w:pPr>
        <w:widowControl w:val="0"/>
      </w:pPr>
      <w:r w:rsidRPr="00B46FCF">
        <w:rPr>
          <w:b/>
        </w:rPr>
        <w:t>STATUS INFORMATION</w:t>
      </w:r>
    </w:p>
    <w:p w:rsidR="00B46FCF" w:rsidRDefault="00B46FCF" w:rsidP="00B46FCF">
      <w:pPr>
        <w:widowControl w:val="0"/>
      </w:pPr>
    </w:p>
    <w:p w:rsidR="00B46FCF" w:rsidRDefault="00B46FCF" w:rsidP="00B46FCF">
      <w:pPr>
        <w:widowControl w:val="0"/>
      </w:pPr>
      <w:r>
        <w:t>General Bill</w:t>
      </w:r>
    </w:p>
    <w:p w:rsidR="00B46FCF" w:rsidRDefault="00B46FCF" w:rsidP="00B46FCF">
      <w:pPr>
        <w:widowControl w:val="0"/>
      </w:pPr>
      <w:r>
        <w:t>Sponsors: Senator Gustafson</w:t>
      </w:r>
    </w:p>
    <w:p w:rsidR="00B46FCF" w:rsidRDefault="00B46FCF" w:rsidP="00B46FCF">
      <w:pPr>
        <w:widowControl w:val="0"/>
      </w:pPr>
      <w:r>
        <w:t>Document Path: l:\s-res\pg\001goka.sp.pg.docx</w:t>
      </w:r>
    </w:p>
    <w:p w:rsidR="00B46FCF" w:rsidRDefault="00B46FCF" w:rsidP="00B46FCF">
      <w:pPr>
        <w:widowControl w:val="0"/>
      </w:pPr>
    </w:p>
    <w:p w:rsidR="00512CB8" w:rsidRDefault="00512CB8" w:rsidP="00B46FCF">
      <w:pPr>
        <w:widowControl w:val="0"/>
      </w:pPr>
      <w:r>
        <w:t>Introduced in the Senate on January 12, 2021</w:t>
      </w:r>
    </w:p>
    <w:p w:rsidR="00512CB8" w:rsidRDefault="00512CB8" w:rsidP="00B46FCF">
      <w:pPr>
        <w:widowControl w:val="0"/>
      </w:pPr>
      <w:r>
        <w:t>Introduced in the House on January 25, 2022</w:t>
      </w:r>
    </w:p>
    <w:p w:rsidR="00512CB8" w:rsidRDefault="00512CB8" w:rsidP="00B46FCF">
      <w:pPr>
        <w:widowControl w:val="0"/>
      </w:pPr>
      <w:r>
        <w:t>Last Amended on January 12, 2022</w:t>
      </w:r>
    </w:p>
    <w:p w:rsidR="00512CB8" w:rsidRPr="00512CB8" w:rsidRDefault="00512CB8" w:rsidP="00B46FCF">
      <w:pPr>
        <w:widowControl w:val="0"/>
      </w:pPr>
      <w:r>
        <w:t xml:space="preserve">Currently residing in the House Committee on </w:t>
      </w:r>
      <w:r w:rsidRPr="00512CB8">
        <w:rPr>
          <w:b/>
        </w:rPr>
        <w:t>Labor, Commerce and Industry</w:t>
      </w:r>
    </w:p>
    <w:p w:rsidR="00512CB8" w:rsidRDefault="00512CB8" w:rsidP="00B46FCF">
      <w:pPr>
        <w:widowControl w:val="0"/>
      </w:pPr>
    </w:p>
    <w:p w:rsidR="00B46FCF" w:rsidRDefault="00776FA0" w:rsidP="00B46FCF">
      <w:pPr>
        <w:widowControl w:val="0"/>
      </w:pPr>
      <w:r>
        <w:t>Summary: Amusement rides safety code</w:t>
      </w:r>
    </w:p>
    <w:p w:rsidR="00B46FCF" w:rsidRDefault="00B46FCF" w:rsidP="00B46FCF">
      <w:pPr>
        <w:widowControl w:val="0"/>
      </w:pPr>
    </w:p>
    <w:p w:rsidR="00B46FCF" w:rsidRDefault="00B46FCF" w:rsidP="00B46FCF">
      <w:pPr>
        <w:widowControl w:val="0"/>
      </w:pPr>
    </w:p>
    <w:p w:rsidR="00B46FCF" w:rsidRDefault="00B46FCF" w:rsidP="00B46FCF">
      <w:pPr>
        <w:widowControl w:val="0"/>
        <w:tabs>
          <w:tab w:val="center" w:pos="590"/>
          <w:tab w:val="center" w:pos="1440"/>
          <w:tab w:val="left" w:pos="1872"/>
          <w:tab w:val="left" w:pos="9187"/>
        </w:tabs>
      </w:pPr>
      <w:r w:rsidRPr="00B46FCF">
        <w:rPr>
          <w:b/>
        </w:rPr>
        <w:t>HISTORY OF LEGISLATIVE ACTIONS</w:t>
      </w:r>
    </w:p>
    <w:p w:rsidR="00B46FCF" w:rsidRDefault="00B46FCF" w:rsidP="00B46FCF">
      <w:pPr>
        <w:widowControl w:val="0"/>
        <w:tabs>
          <w:tab w:val="center" w:pos="590"/>
          <w:tab w:val="center" w:pos="1440"/>
          <w:tab w:val="left" w:pos="1872"/>
          <w:tab w:val="left" w:pos="9187"/>
        </w:tabs>
      </w:pPr>
    </w:p>
    <w:p w:rsidR="00B46FCF" w:rsidRPr="00B46FCF" w:rsidRDefault="00B46FCF" w:rsidP="00B46FCF">
      <w:pPr>
        <w:widowControl w:val="0"/>
        <w:tabs>
          <w:tab w:val="center" w:pos="590"/>
          <w:tab w:val="center" w:pos="1440"/>
          <w:tab w:val="left" w:pos="1872"/>
          <w:tab w:val="left" w:pos="9187"/>
        </w:tabs>
      </w:pPr>
      <w:r w:rsidRPr="00B46FCF">
        <w:rPr>
          <w:u w:val="single"/>
        </w:rPr>
        <w:tab/>
        <w:t>Date</w:t>
      </w:r>
      <w:r w:rsidRPr="00B46FCF">
        <w:rPr>
          <w:u w:val="single"/>
        </w:rPr>
        <w:tab/>
        <w:t>Body</w:t>
      </w:r>
      <w:r w:rsidRPr="00B46FCF">
        <w:rPr>
          <w:u w:val="single"/>
        </w:rPr>
        <w:tab/>
        <w:t>Action Description with journal page number</w:t>
      </w:r>
      <w:r w:rsidRPr="00B46FCF">
        <w:rPr>
          <w:u w:val="single"/>
        </w:rPr>
        <w:tab/>
      </w:r>
    </w:p>
    <w:p w:rsidR="005C3812" w:rsidRDefault="005C3812" w:rsidP="005C3812">
      <w:pPr>
        <w:widowControl w:val="0"/>
        <w:tabs>
          <w:tab w:val="right" w:pos="1008"/>
          <w:tab w:val="left" w:pos="1152"/>
          <w:tab w:val="left" w:pos="1872"/>
          <w:tab w:val="left" w:pos="9187"/>
        </w:tabs>
        <w:ind w:left="2088" w:hanging="2088"/>
      </w:pPr>
      <w:r>
        <w:tab/>
        <w:t>12/9/2020</w:t>
      </w:r>
      <w:r>
        <w:tab/>
        <w:t>Senate</w:t>
      </w:r>
      <w:r>
        <w:tab/>
        <w:t>Prefiled</w:t>
      </w:r>
    </w:p>
    <w:p w:rsidR="005C3812" w:rsidRDefault="005C3812" w:rsidP="005C381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E5AA9">
        <w:rPr>
          <w:b/>
        </w:rPr>
        <w:t>Labor, Commerce and Industry</w:t>
      </w:r>
    </w:p>
    <w:p w:rsidR="005C3812" w:rsidRDefault="005C3812" w:rsidP="005C381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E5AA9">
          <w:rPr>
            <w:rStyle w:val="Hyperlink"/>
          </w:rPr>
          <w:t>Senate Journal</w:t>
        </w:r>
        <w:r w:rsidRPr="00EE5AA9">
          <w:rPr>
            <w:rStyle w:val="Hyperlink"/>
          </w:rPr>
          <w:noBreakHyphen/>
          <w:t>page 302</w:t>
        </w:r>
      </w:hyperlink>
      <w:r>
        <w:t>)</w:t>
      </w:r>
    </w:p>
    <w:p w:rsidR="005C3812" w:rsidRDefault="005C3812" w:rsidP="005C381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E5AA9">
        <w:rPr>
          <w:b/>
        </w:rPr>
        <w:t>Labor, Commerce and Industry</w:t>
      </w:r>
      <w:r>
        <w:t xml:space="preserve"> (</w:t>
      </w:r>
      <w:hyperlink r:id="rId7" w:history="1">
        <w:r w:rsidRPr="00EE5AA9">
          <w:rPr>
            <w:rStyle w:val="Hyperlink"/>
          </w:rPr>
          <w:t>Senate Journal</w:t>
        </w:r>
        <w:r w:rsidRPr="00EE5AA9">
          <w:rPr>
            <w:rStyle w:val="Hyperlink"/>
          </w:rPr>
          <w:noBreakHyphen/>
          <w:t>page 302</w:t>
        </w:r>
      </w:hyperlink>
      <w:r>
        <w:t>)</w:t>
      </w:r>
    </w:p>
    <w:p w:rsidR="005C3812" w:rsidRDefault="005C3812" w:rsidP="005C3812">
      <w:pPr>
        <w:widowControl w:val="0"/>
        <w:tabs>
          <w:tab w:val="right" w:pos="1008"/>
          <w:tab w:val="left" w:pos="1152"/>
          <w:tab w:val="left" w:pos="1872"/>
          <w:tab w:val="left" w:pos="9187"/>
        </w:tabs>
        <w:ind w:left="2088" w:hanging="2088"/>
      </w:pPr>
      <w:r>
        <w:tab/>
        <w:t>5/13/2021</w:t>
      </w:r>
      <w:r>
        <w:tab/>
        <w:t>Senate</w:t>
      </w:r>
      <w:r>
        <w:tab/>
        <w:t xml:space="preserve">Committee report: Favorable with amendment </w:t>
      </w:r>
      <w:r w:rsidRPr="00EE5AA9">
        <w:rPr>
          <w:b/>
        </w:rPr>
        <w:t>Labor, Commerce and Industry</w:t>
      </w:r>
      <w:r>
        <w:t xml:space="preserve"> (</w:t>
      </w:r>
      <w:hyperlink r:id="rId8" w:history="1">
        <w:r w:rsidRPr="00EE5AA9">
          <w:rPr>
            <w:rStyle w:val="Hyperlink"/>
          </w:rPr>
          <w:t>Senate Journal</w:t>
        </w:r>
        <w:r w:rsidRPr="00EE5AA9">
          <w:rPr>
            <w:rStyle w:val="Hyperlink"/>
          </w:rPr>
          <w:noBreakHyphen/>
          <w:t>page 8</w:t>
        </w:r>
      </w:hyperlink>
      <w:r>
        <w:t>)</w:t>
      </w:r>
    </w:p>
    <w:p w:rsidR="005C3812" w:rsidRDefault="005C3812" w:rsidP="005C3812">
      <w:pPr>
        <w:widowControl w:val="0"/>
        <w:tabs>
          <w:tab w:val="right" w:pos="1008"/>
          <w:tab w:val="left" w:pos="1152"/>
          <w:tab w:val="left" w:pos="1872"/>
          <w:tab w:val="left" w:pos="9187"/>
        </w:tabs>
        <w:ind w:left="2088" w:hanging="2088"/>
      </w:pPr>
      <w:r>
        <w:tab/>
        <w:t>5/18/2021</w:t>
      </w:r>
      <w:r>
        <w:tab/>
      </w:r>
      <w:r>
        <w:tab/>
        <w:t>Scrivener's error corrected</w:t>
      </w:r>
    </w:p>
    <w:p w:rsidR="005C3812" w:rsidRDefault="005C3812" w:rsidP="005C3812">
      <w:pPr>
        <w:widowControl w:val="0"/>
        <w:tabs>
          <w:tab w:val="right" w:pos="1008"/>
          <w:tab w:val="left" w:pos="1152"/>
          <w:tab w:val="left" w:pos="1872"/>
          <w:tab w:val="left" w:pos="9187"/>
        </w:tabs>
        <w:ind w:left="2088" w:hanging="2088"/>
      </w:pPr>
      <w:r>
        <w:tab/>
        <w:t>1/12/2022</w:t>
      </w:r>
      <w:r>
        <w:tab/>
        <w:t>Senate</w:t>
      </w:r>
      <w:r>
        <w:tab/>
        <w:t>Committee Amendment Adopted (</w:t>
      </w:r>
      <w:hyperlink r:id="rId9" w:history="1">
        <w:r w:rsidRPr="00EE5AA9">
          <w:rPr>
            <w:rStyle w:val="Hyperlink"/>
          </w:rPr>
          <w:t>Senate Journal</w:t>
        </w:r>
        <w:r w:rsidRPr="00EE5AA9">
          <w:rPr>
            <w:rStyle w:val="Hyperlink"/>
          </w:rPr>
          <w:noBreakHyphen/>
          <w:t>page 12</w:t>
        </w:r>
      </w:hyperlink>
      <w:r>
        <w:t>)</w:t>
      </w:r>
    </w:p>
    <w:p w:rsidR="005C3812" w:rsidRDefault="005C3812" w:rsidP="005C3812">
      <w:pPr>
        <w:widowControl w:val="0"/>
        <w:tabs>
          <w:tab w:val="right" w:pos="1008"/>
          <w:tab w:val="left" w:pos="1152"/>
          <w:tab w:val="left" w:pos="1872"/>
          <w:tab w:val="left" w:pos="9187"/>
        </w:tabs>
        <w:ind w:left="2088" w:hanging="2088"/>
      </w:pPr>
      <w:r>
        <w:tab/>
        <w:t>1/12/2022</w:t>
      </w:r>
      <w:r>
        <w:tab/>
        <w:t>Senate</w:t>
      </w:r>
      <w:r>
        <w:tab/>
        <w:t>Read second time (</w:t>
      </w:r>
      <w:hyperlink r:id="rId10" w:history="1">
        <w:r w:rsidRPr="00EE5AA9">
          <w:rPr>
            <w:rStyle w:val="Hyperlink"/>
          </w:rPr>
          <w:t>Senate Journal</w:t>
        </w:r>
        <w:r w:rsidRPr="00EE5AA9">
          <w:rPr>
            <w:rStyle w:val="Hyperlink"/>
          </w:rPr>
          <w:noBreakHyphen/>
          <w:t>page 12</w:t>
        </w:r>
      </w:hyperlink>
      <w:r>
        <w:t>)</w:t>
      </w:r>
    </w:p>
    <w:p w:rsidR="005C3812" w:rsidRDefault="005C3812" w:rsidP="005C3812">
      <w:pPr>
        <w:widowControl w:val="0"/>
        <w:tabs>
          <w:tab w:val="right" w:pos="1008"/>
          <w:tab w:val="left" w:pos="1152"/>
          <w:tab w:val="left" w:pos="1872"/>
          <w:tab w:val="left" w:pos="9187"/>
        </w:tabs>
        <w:ind w:left="2088" w:hanging="2088"/>
      </w:pPr>
      <w:r>
        <w:tab/>
        <w:t>1/12/2022</w:t>
      </w:r>
      <w:r>
        <w:tab/>
        <w:t>Senate</w:t>
      </w:r>
      <w:r>
        <w:tab/>
        <w:t>Roll call Ayes</w:t>
      </w:r>
      <w:r>
        <w:noBreakHyphen/>
        <w:t>39  Nays</w:t>
      </w:r>
      <w:r>
        <w:noBreakHyphen/>
        <w:t>2 (</w:t>
      </w:r>
      <w:hyperlink r:id="rId11" w:history="1">
        <w:r w:rsidRPr="00EE5AA9">
          <w:rPr>
            <w:rStyle w:val="Hyperlink"/>
          </w:rPr>
          <w:t>Senate Journal</w:t>
        </w:r>
        <w:r w:rsidRPr="00EE5AA9">
          <w:rPr>
            <w:rStyle w:val="Hyperlink"/>
          </w:rPr>
          <w:noBreakHyphen/>
          <w:t>page 12</w:t>
        </w:r>
      </w:hyperlink>
      <w:r>
        <w:t>)</w:t>
      </w:r>
    </w:p>
    <w:p w:rsidR="005C3812" w:rsidRDefault="005C3812" w:rsidP="005C3812">
      <w:pPr>
        <w:widowControl w:val="0"/>
        <w:tabs>
          <w:tab w:val="right" w:pos="1008"/>
          <w:tab w:val="left" w:pos="1152"/>
          <w:tab w:val="left" w:pos="1872"/>
          <w:tab w:val="left" w:pos="9187"/>
        </w:tabs>
        <w:ind w:left="2088" w:hanging="2088"/>
      </w:pPr>
      <w:r>
        <w:tab/>
        <w:t>1/20/2022</w:t>
      </w:r>
      <w:r>
        <w:tab/>
        <w:t>Senate</w:t>
      </w:r>
      <w:r>
        <w:tab/>
        <w:t>Read third time and sent to House (</w:t>
      </w:r>
      <w:hyperlink r:id="rId12" w:history="1">
        <w:r w:rsidRPr="00EE5AA9">
          <w:rPr>
            <w:rStyle w:val="Hyperlink"/>
          </w:rPr>
          <w:t>Senate Journal</w:t>
        </w:r>
        <w:r w:rsidRPr="00EE5AA9">
          <w:rPr>
            <w:rStyle w:val="Hyperlink"/>
          </w:rPr>
          <w:noBreakHyphen/>
          <w:t>page 4</w:t>
        </w:r>
      </w:hyperlink>
      <w:r>
        <w:t>)</w:t>
      </w:r>
    </w:p>
    <w:p w:rsidR="005C3812" w:rsidRDefault="005C3812" w:rsidP="005C3812">
      <w:pPr>
        <w:widowControl w:val="0"/>
        <w:tabs>
          <w:tab w:val="right" w:pos="1008"/>
          <w:tab w:val="left" w:pos="1152"/>
          <w:tab w:val="left" w:pos="1872"/>
          <w:tab w:val="left" w:pos="9187"/>
        </w:tabs>
        <w:ind w:left="2088" w:hanging="2088"/>
      </w:pPr>
      <w:r>
        <w:tab/>
        <w:t>1/25/2022</w:t>
      </w:r>
      <w:r>
        <w:tab/>
        <w:t>House</w:t>
      </w:r>
      <w:r>
        <w:tab/>
        <w:t>Introduced and read first time (</w:t>
      </w:r>
      <w:hyperlink r:id="rId13" w:history="1">
        <w:r w:rsidRPr="00EE5AA9">
          <w:rPr>
            <w:rStyle w:val="Hyperlink"/>
          </w:rPr>
          <w:t>House Journal</w:t>
        </w:r>
        <w:r w:rsidRPr="00EE5AA9">
          <w:rPr>
            <w:rStyle w:val="Hyperlink"/>
          </w:rPr>
          <w:noBreakHyphen/>
          <w:t>page 8</w:t>
        </w:r>
      </w:hyperlink>
      <w:r>
        <w:t>)</w:t>
      </w:r>
    </w:p>
    <w:p w:rsidR="005C3812" w:rsidRDefault="005C3812" w:rsidP="005C3812">
      <w:pPr>
        <w:widowControl w:val="0"/>
        <w:tabs>
          <w:tab w:val="right" w:pos="1008"/>
          <w:tab w:val="left" w:pos="1152"/>
          <w:tab w:val="left" w:pos="1872"/>
          <w:tab w:val="left" w:pos="9187"/>
        </w:tabs>
        <w:ind w:left="2088" w:hanging="2088"/>
      </w:pPr>
      <w:r>
        <w:tab/>
        <w:t>1/25/2022</w:t>
      </w:r>
      <w:r>
        <w:tab/>
        <w:t>House</w:t>
      </w:r>
      <w:r>
        <w:tab/>
        <w:t xml:space="preserve">Referred to Committee on </w:t>
      </w:r>
      <w:r w:rsidRPr="00EE5AA9">
        <w:rPr>
          <w:b/>
        </w:rPr>
        <w:t>Labor, Commerce and Industry</w:t>
      </w:r>
      <w:r>
        <w:t xml:space="preserve"> (</w:t>
      </w:r>
      <w:hyperlink r:id="rId14" w:history="1">
        <w:r w:rsidRPr="00EE5AA9">
          <w:rPr>
            <w:rStyle w:val="Hyperlink"/>
          </w:rPr>
          <w:t>House Journal</w:t>
        </w:r>
        <w:r w:rsidRPr="00EE5AA9">
          <w:rPr>
            <w:rStyle w:val="Hyperlink"/>
          </w:rPr>
          <w:noBreakHyphen/>
          <w:t>page 8</w:t>
        </w:r>
      </w:hyperlink>
      <w:r>
        <w:t>)</w:t>
      </w:r>
    </w:p>
    <w:p w:rsidR="005C3812" w:rsidRDefault="005C3812" w:rsidP="005C3812">
      <w:pPr>
        <w:widowControl w:val="0"/>
        <w:tabs>
          <w:tab w:val="right" w:pos="1008"/>
          <w:tab w:val="left" w:pos="1152"/>
          <w:tab w:val="left" w:pos="1872"/>
          <w:tab w:val="left" w:pos="9187"/>
        </w:tabs>
        <w:ind w:left="2088" w:hanging="2088"/>
      </w:pPr>
    </w:p>
    <w:p w:rsidR="00B46FCF" w:rsidRDefault="00B46FCF" w:rsidP="00B46FCF">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46FCF">
          <w:rPr>
            <w:rStyle w:val="Hyperlink"/>
          </w:rPr>
          <w:t>legislative information</w:t>
        </w:r>
      </w:hyperlink>
      <w:r>
        <w:t xml:space="preserve"> at the website</w:t>
      </w:r>
    </w:p>
    <w:p w:rsidR="00B46FCF" w:rsidRDefault="00B46FCF" w:rsidP="00B46FCF">
      <w:pPr>
        <w:widowControl w:val="0"/>
        <w:tabs>
          <w:tab w:val="right" w:pos="1008"/>
          <w:tab w:val="left" w:pos="1152"/>
          <w:tab w:val="left" w:pos="1872"/>
          <w:tab w:val="left" w:pos="9187"/>
        </w:tabs>
        <w:ind w:left="2088" w:hanging="2088"/>
      </w:pPr>
    </w:p>
    <w:p w:rsidR="00B46FCF" w:rsidRPr="00B46FCF" w:rsidRDefault="00B46FCF" w:rsidP="00B46FCF">
      <w:pPr>
        <w:widowControl w:val="0"/>
        <w:tabs>
          <w:tab w:val="right" w:pos="1008"/>
          <w:tab w:val="left" w:pos="1152"/>
          <w:tab w:val="left" w:pos="1872"/>
          <w:tab w:val="left" w:pos="9187"/>
        </w:tabs>
        <w:ind w:left="2088" w:hanging="2088"/>
      </w:pPr>
    </w:p>
    <w:p w:rsidR="00B46FCF" w:rsidRDefault="00B46FCF" w:rsidP="00B46FCF">
      <w:pPr>
        <w:widowControl w:val="0"/>
      </w:pPr>
      <w:r w:rsidRPr="00B46FCF">
        <w:rPr>
          <w:b/>
        </w:rPr>
        <w:t>VERSIONS OF THIS BILL</w:t>
      </w:r>
    </w:p>
    <w:p w:rsidR="00B46FCF" w:rsidRDefault="00B46FCF" w:rsidP="00B46FCF">
      <w:pPr>
        <w:widowControl w:val="0"/>
      </w:pPr>
    </w:p>
    <w:p w:rsidR="00B46FCF" w:rsidRDefault="008F3F7C" w:rsidP="00B46FCF">
      <w:pPr>
        <w:widowControl w:val="0"/>
      </w:pPr>
      <w:hyperlink r:id="rId16" w:history="1">
        <w:r w:rsidR="00B46FCF">
          <w:rPr>
            <w:rStyle w:val="Hyperlink"/>
          </w:rPr>
          <w:t>12/9/2020</w:t>
        </w:r>
      </w:hyperlink>
    </w:p>
    <w:p w:rsidR="00B46FCF" w:rsidRDefault="008F3F7C" w:rsidP="00B46FCF">
      <w:hyperlink r:id="rId17" w:history="1">
        <w:r w:rsidR="0058792C" w:rsidRPr="0058792C">
          <w:rPr>
            <w:rStyle w:val="Hyperlink"/>
          </w:rPr>
          <w:t>5/13/2021</w:t>
        </w:r>
      </w:hyperlink>
    </w:p>
    <w:p w:rsidR="0058792C" w:rsidRDefault="008F3F7C" w:rsidP="00B46FCF">
      <w:hyperlink r:id="rId18" w:history="1">
        <w:r w:rsidR="00FB43C4" w:rsidRPr="00FB43C4">
          <w:rPr>
            <w:rStyle w:val="Hyperlink"/>
          </w:rPr>
          <w:t>5/18/2021</w:t>
        </w:r>
      </w:hyperlink>
    </w:p>
    <w:p w:rsidR="00FB43C4" w:rsidRDefault="008F3F7C" w:rsidP="00B46FCF">
      <w:hyperlink r:id="rId19" w:history="1">
        <w:r w:rsidR="00457A7E" w:rsidRPr="00457A7E">
          <w:rPr>
            <w:rStyle w:val="Hyperlink"/>
          </w:rPr>
          <w:t>1/12/2022</w:t>
        </w:r>
      </w:hyperlink>
    </w:p>
    <w:p w:rsidR="00457A7E" w:rsidRDefault="00457A7E" w:rsidP="00B46FCF"/>
    <w:p w:rsidR="00B46FCF" w:rsidRDefault="00B46FCF" w:rsidP="00B46FCF">
      <w:pPr>
        <w:sectPr w:rsidR="00B46FCF" w:rsidSect="00B46FCF">
          <w:pgSz w:w="12240" w:h="15840" w:code="1"/>
          <w:pgMar w:top="1080" w:right="1440" w:bottom="1080" w:left="1440" w:header="720" w:footer="720" w:gutter="0"/>
          <w:cols w:space="720"/>
          <w:noEndnote/>
          <w:docGrid w:linePitch="360"/>
        </w:sectPr>
      </w:pP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57A7E" w:rsidRPr="005E1CE5"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E1CE5" w:rsidRDefault="00457A7E" w:rsidP="005E1CE5">
      <w:pPr>
        <w:tabs>
          <w:tab w:val="right" w:pos="5933"/>
        </w:tabs>
        <w:suppressAutoHyphens/>
        <w:jc w:val="both"/>
        <w:rPr>
          <w:rFonts w:eastAsia="Times New Roman"/>
        </w:rPr>
      </w:pPr>
      <w:r>
        <w:rPr>
          <w:rFonts w:eastAsia="Times New Roman"/>
        </w:rPr>
        <w:tab/>
      </w:r>
      <w:r>
        <w:rPr>
          <w:rFonts w:eastAsia="Times New Roman"/>
          <w:b/>
          <w:sz w:val="36"/>
        </w:rPr>
        <w:t>S. 403</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03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578">
        <w:t>Senator Gustafson</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3032D1">
      <w:pPr>
        <w:tabs>
          <w:tab w:val="right" w:pos="5933"/>
        </w:tabs>
        <w:suppressAutoHyphens/>
        <w:jc w:val="both"/>
        <w:rPr>
          <w:rFonts w:eastAsia="Times New Roman"/>
        </w:rPr>
      </w:pPr>
      <w:r>
        <w:rPr>
          <w:rFonts w:eastAsia="Times New Roman"/>
        </w:rPr>
        <w:t>S. Printed 1/12/22--S.</w:t>
      </w:r>
      <w:r>
        <w:rPr>
          <w:rFonts w:eastAsia="Times New Roman"/>
        </w:rPr>
        <w:tab/>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57A7E" w:rsidRPr="005E1CE5" w:rsidRDefault="00457A7E"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7A7E" w:rsidSect="005E1CE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8F023B" w:rsidRDefault="00457A7E" w:rsidP="00AB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522CE0"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41-18-30(D) OF THE 1976 CODE, RELATING TO THE APPLICABILITY OF AND EXCEPTIONS TO THE SOUTH CAROLINA AMUSEMENT RIDES SAFETY CODE, TO DIFFERENTIATE BETWEEN AMUSEMENT-STYLE AND COMPETITION-STYLE CONCESSION GO-KARTS; AND TO DEFINE NECESSARY TERMS.</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7A7E" w:rsidRDefault="00457A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36ED">
        <w:rPr>
          <w:rFonts w:eastAsia="Times New Roman"/>
          <w:snapToGrid w:val="0"/>
          <w:szCs w:val="20"/>
        </w:rPr>
        <w:t>SECTION</w:t>
      </w:r>
      <w:r w:rsidRPr="00BB36ED">
        <w:rPr>
          <w:rFonts w:eastAsia="Times New Roman"/>
          <w:snapToGrid w:val="0"/>
          <w:szCs w:val="20"/>
        </w:rPr>
        <w:tab/>
        <w:t>1.</w:t>
      </w:r>
      <w:r w:rsidRPr="00BB36ED">
        <w:rPr>
          <w:rFonts w:eastAsia="Times New Roman"/>
          <w:snapToGrid w:val="0"/>
          <w:szCs w:val="20"/>
        </w:rPr>
        <w:tab/>
        <w:t>This act m</w:t>
      </w:r>
      <w:r>
        <w:rPr>
          <w:rFonts w:eastAsia="Times New Roman"/>
          <w:snapToGrid w:val="0"/>
          <w:szCs w:val="20"/>
        </w:rPr>
        <w:t>ust</w:t>
      </w:r>
      <w:r w:rsidRPr="00BB36ED">
        <w:rPr>
          <w:rFonts w:eastAsia="Times New Roman"/>
          <w:snapToGrid w:val="0"/>
          <w:szCs w:val="20"/>
        </w:rPr>
        <w:t xml:space="preserve"> be known and </w:t>
      </w:r>
      <w:r>
        <w:rPr>
          <w:rFonts w:eastAsia="Times New Roman"/>
          <w:snapToGrid w:val="0"/>
          <w:szCs w:val="20"/>
        </w:rPr>
        <w:t xml:space="preserve">may be </w:t>
      </w:r>
      <w:r w:rsidRPr="00BB36ED">
        <w:rPr>
          <w:rFonts w:eastAsia="Times New Roman"/>
          <w:snapToGrid w:val="0"/>
          <w:szCs w:val="20"/>
        </w:rPr>
        <w:t>cited as the “South Carolina Go-Kart Definitions Act”.</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6ED">
        <w:rPr>
          <w:rFonts w:eastAsia="Times New Roman"/>
        </w:rPr>
        <w:t>SECTION</w:t>
      </w:r>
      <w:r w:rsidRPr="00BB36ED">
        <w:rPr>
          <w:rFonts w:eastAsia="Times New Roman"/>
        </w:rPr>
        <w:tab/>
        <w:t>2.</w:t>
      </w:r>
      <w:r w:rsidRPr="00BB36ED">
        <w:rPr>
          <w:rFonts w:eastAsia="Times New Roman"/>
        </w:rPr>
        <w:tab/>
        <w:t>Section 41-18-30(D) of the 1976 Code is amended to read:</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rPr>
          <w:rFonts w:eastAsia="Times New Roman"/>
        </w:rPr>
        <w:tab/>
        <w:t>“</w:t>
      </w:r>
      <w:r w:rsidRPr="00BB36ED">
        <w:t>(D)</w:t>
      </w:r>
      <w:r w:rsidRPr="00BB36ED">
        <w:tab/>
        <w:t xml:space="preserve">This chapter applies to </w:t>
      </w:r>
      <w:r w:rsidRPr="00BB36ED">
        <w:rPr>
          <w:u w:val="single"/>
        </w:rPr>
        <w:t>amusement-style</w:t>
      </w:r>
      <w:r w:rsidRPr="00BB36ED">
        <w:t xml:space="preserve"> concession go</w:t>
      </w:r>
      <w:r w:rsidRPr="00BB36ED">
        <w:noBreakHyphen/>
        <w:t xml:space="preserve">karts. This chapter does not apply to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provided that:</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(1)</w:t>
      </w:r>
      <w:r w:rsidRPr="00BB36ED">
        <w:tab/>
      </w:r>
      <w:r w:rsidRPr="0023528C">
        <w:rPr>
          <w:strike/>
        </w:rPr>
        <w:t>Only</w:t>
      </w:r>
      <w:r>
        <w:t xml:space="preserve"> </w:t>
      </w:r>
      <w:r>
        <w:rPr>
          <w:u w:val="single"/>
        </w:rPr>
        <w:t>only</w:t>
      </w:r>
      <w:r w:rsidRPr="00BB36ED">
        <w:t xml:space="preserve"> persons age </w:t>
      </w:r>
      <w:r w:rsidRPr="00BB36ED">
        <w:rPr>
          <w:strike/>
        </w:rPr>
        <w:t>eighteen or above who hold a valid driver's license</w:t>
      </w:r>
      <w:r w:rsidRPr="00BB36ED">
        <w:t xml:space="preserve"> </w:t>
      </w:r>
      <w:r w:rsidRPr="00BB36ED">
        <w:rPr>
          <w:u w:val="single"/>
        </w:rPr>
        <w:t>twelve and above</w:t>
      </w:r>
      <w:r w:rsidRPr="00BB36ED">
        <w:t xml:space="preserve"> are allowed to operate </w:t>
      </w:r>
      <w:r w:rsidRPr="00BB36ED">
        <w:rPr>
          <w:strike/>
        </w:rPr>
        <w:t>super</w:t>
      </w:r>
      <w:r w:rsidRPr="00BB36ED">
        <w:rPr>
          <w:strike/>
        </w:rPr>
        <w:noBreakHyphen/>
        <w:t>karts</w:t>
      </w:r>
      <w:r w:rsidRPr="00BB36ED">
        <w:t xml:space="preserve"> </w:t>
      </w:r>
      <w:r w:rsidRPr="00BB36ED">
        <w:rPr>
          <w:u w:val="single"/>
        </w:rPr>
        <w:t>competition-style concession go-karts, provided that all persons under age eighteen must have parental consent to operate competition-style concession go-karts</w:t>
      </w:r>
      <w:r>
        <w:rPr>
          <w:u w:val="single"/>
        </w:rPr>
        <w:t>;</w:t>
      </w:r>
      <w:r w:rsidRPr="0023528C">
        <w:rPr>
          <w:strike/>
        </w:rPr>
        <w:t>.</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(2)</w:t>
      </w:r>
      <w:r w:rsidRPr="00BB36ED">
        <w:tab/>
      </w:r>
      <w:r w:rsidRPr="0023528C">
        <w:rPr>
          <w:strike/>
        </w:rPr>
        <w:t>No</w:t>
      </w:r>
      <w:r>
        <w:t xml:space="preserve"> </w:t>
      </w:r>
      <w:r>
        <w:rPr>
          <w:u w:val="single"/>
        </w:rPr>
        <w:t>no</w:t>
      </w:r>
      <w:r w:rsidRPr="00BB36ED">
        <w:t xml:space="preserve"> person shall operate a </w:t>
      </w:r>
      <w:r w:rsidRPr="00BB36ED">
        <w:rPr>
          <w:strike/>
        </w:rPr>
        <w:t>super</w:t>
      </w:r>
      <w:r w:rsidRPr="00BB36ED">
        <w:rPr>
          <w:strike/>
        </w:rPr>
        <w:noBreakHyphen/>
        <w:t>kart</w:t>
      </w:r>
      <w:r w:rsidRPr="00BB36ED">
        <w:t xml:space="preserve"> </w:t>
      </w:r>
      <w:r w:rsidRPr="00BB36ED">
        <w:rPr>
          <w:u w:val="single"/>
        </w:rPr>
        <w:t>competition-style concession go-kart</w:t>
      </w:r>
      <w:r w:rsidRPr="00BB36ED">
        <w:t xml:space="preserve"> in any establishment where other </w:t>
      </w:r>
      <w:r w:rsidRPr="00BB36ED">
        <w:rPr>
          <w:u w:val="single"/>
        </w:rPr>
        <w:t>permanent</w:t>
      </w:r>
      <w:r w:rsidRPr="00BB36ED">
        <w:t xml:space="preserve"> amusement devices are located or operated. Establishments offering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must not share an entrance or exit with any other establishment offering </w:t>
      </w:r>
      <w:r w:rsidRPr="00BB36ED">
        <w:rPr>
          <w:strike/>
        </w:rPr>
        <w:t>an</w:t>
      </w:r>
      <w:r w:rsidRPr="00BB36ED">
        <w:t xml:space="preserve"> </w:t>
      </w:r>
      <w:r w:rsidRPr="00BB36ED">
        <w:rPr>
          <w:u w:val="single"/>
        </w:rPr>
        <w:t>a permanent</w:t>
      </w:r>
      <w:r w:rsidRPr="00BB36ED">
        <w:t xml:space="preserve"> amusement device and must charge a separate fee for operating </w:t>
      </w:r>
      <w:r w:rsidRPr="00BB36ED">
        <w:rPr>
          <w:strike/>
        </w:rPr>
        <w:t>super</w:t>
      </w:r>
      <w:r w:rsidRPr="00BB36ED">
        <w:rPr>
          <w:strike/>
        </w:rPr>
        <w:noBreakHyphen/>
        <w:t>karts</w:t>
      </w:r>
      <w:r w:rsidRPr="00BB36ED">
        <w:t xml:space="preserve"> </w:t>
      </w:r>
      <w:r w:rsidRPr="00BB36ED">
        <w:rPr>
          <w:u w:val="single"/>
        </w:rPr>
        <w:t>competition-style concession go-karts</w:t>
      </w:r>
      <w:r>
        <w:rPr>
          <w:u w:val="single"/>
        </w:rPr>
        <w:t>;</w:t>
      </w:r>
      <w:r w:rsidRPr="0023528C">
        <w:rPr>
          <w:strike/>
        </w:rPr>
        <w:t>.</w:t>
      </w:r>
    </w:p>
    <w:p w:rsidR="00457A7E" w:rsidRPr="0023528C"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t>(3)</w:t>
      </w:r>
      <w:r w:rsidRPr="00BB36ED">
        <w:tab/>
      </w:r>
      <w:r w:rsidRPr="0023528C">
        <w:rPr>
          <w:strike/>
        </w:rPr>
        <w:t>A</w:t>
      </w:r>
      <w:r>
        <w:t xml:space="preserve"> </w:t>
      </w:r>
      <w:r>
        <w:rPr>
          <w:u w:val="single"/>
        </w:rPr>
        <w:t>a</w:t>
      </w:r>
      <w:r w:rsidRPr="00BB36ED">
        <w:t xml:space="preserve"> sign shall be on display on the premises where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are operated stating: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are not amusement devices regulated by the South Carolina Department of Labor, Licensing and Regulation.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may reach speeds in excess of fifty miles per hour. Drive at your own risk.’</w:t>
      </w:r>
      <w:r>
        <w:rPr>
          <w:u w:val="single"/>
        </w:rPr>
        <w:t>;</w:t>
      </w:r>
    </w:p>
    <w:p w:rsidR="00457A7E" w:rsidRPr="0023528C"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t>(4)</w:t>
      </w:r>
      <w:r w:rsidRPr="00BB36ED">
        <w:tab/>
      </w:r>
      <w:r w:rsidRPr="0023528C">
        <w:rPr>
          <w:strike/>
        </w:rPr>
        <w:t>The</w:t>
      </w:r>
      <w:r>
        <w:t xml:space="preserve"> </w:t>
      </w:r>
      <w:r>
        <w:rPr>
          <w:u w:val="single"/>
        </w:rPr>
        <w:t>the</w:t>
      </w:r>
      <w:r w:rsidRPr="00BB36ED">
        <w:t xml:space="preserve"> owner of a </w:t>
      </w:r>
      <w:r w:rsidRPr="00BB36ED">
        <w:rPr>
          <w:strike/>
        </w:rPr>
        <w:t>super</w:t>
      </w:r>
      <w:r w:rsidRPr="00BB36ED">
        <w:rPr>
          <w:strike/>
        </w:rPr>
        <w:noBreakHyphen/>
        <w:t>kart</w:t>
      </w:r>
      <w:r w:rsidRPr="00BB36ED">
        <w:t xml:space="preserve"> </w:t>
      </w:r>
      <w:r w:rsidRPr="00BB36ED">
        <w:rPr>
          <w:u w:val="single"/>
        </w:rPr>
        <w:t>competition-style concession go-kart</w:t>
      </w:r>
      <w:r w:rsidRPr="00BB36ED">
        <w:t xml:space="preserve"> must carry an insurance policy in an amount not less than one million dollars per occurrence against liability for injury to persons or property arising out of the operation or use of such device</w:t>
      </w:r>
      <w:r w:rsidRPr="0023528C">
        <w:rPr>
          <w:strike/>
        </w:rPr>
        <w:t>.</w:t>
      </w:r>
      <w:r w:rsidRPr="0023528C">
        <w:rPr>
          <w:u w:val="single"/>
        </w:rPr>
        <w:t>;</w:t>
      </w:r>
      <w:r>
        <w:rPr>
          <w:u w:val="single"/>
        </w:rPr>
        <w:t xml:space="preserve"> and</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rPr>
          <w:u w:val="single"/>
        </w:rPr>
        <w:t>(5)</w:t>
      </w:r>
      <w:r w:rsidRPr="00BB36ED">
        <w:tab/>
      </w:r>
      <w:r>
        <w:rPr>
          <w:u w:val="single"/>
        </w:rPr>
        <w:t>a</w:t>
      </w:r>
      <w:r w:rsidRPr="00BB36ED">
        <w:rPr>
          <w:u w:val="single"/>
        </w:rPr>
        <w:t xml:space="preserve">ny person who operates a competition-style concession go-kart who does not possess a driver’s license must complete a training session prior to </w:t>
      </w:r>
      <w:r>
        <w:rPr>
          <w:u w:val="single"/>
        </w:rPr>
        <w:t xml:space="preserve">its </w:t>
      </w:r>
      <w:r w:rsidRPr="00BB36ED">
        <w:rPr>
          <w:u w:val="single"/>
        </w:rPr>
        <w:t>operation.</w:t>
      </w:r>
      <w:r w:rsidRPr="00BB36ED">
        <w:t>”</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SECTION</w:t>
      </w:r>
      <w:r w:rsidRPr="00BB36ED">
        <w:tab/>
        <w:t>3.</w:t>
      </w:r>
      <w:r w:rsidRPr="00BB36ED">
        <w:tab/>
        <w:t xml:space="preserve">Section 41-18-40(15) and (16) of the 1976 Code </w:t>
      </w:r>
      <w:r>
        <w:t>is</w:t>
      </w:r>
      <w:r w:rsidRPr="00BB36ED">
        <w:t xml:space="preserve"> amended to read:</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t>“(15)(a)</w:t>
      </w:r>
      <w:r w:rsidRPr="00BB36ED">
        <w:tab/>
        <w:t>‘Concession go</w:t>
      </w:r>
      <w:r w:rsidRPr="00BB36ED">
        <w:noBreakHyphen/>
        <w:t>kart’ means an amusement ride or device that:</w:t>
      </w:r>
    </w:p>
    <w:p w:rsidR="00457A7E" w:rsidRPr="00BB36ED" w:rsidRDefault="00457A7E" w:rsidP="00755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BB36ED">
        <w:t>(i)</w:t>
      </w:r>
      <w:r w:rsidRPr="00BB36ED">
        <w:tab/>
      </w:r>
      <w:r w:rsidRPr="00BB36ED">
        <w:tab/>
        <w:t>is a single vehicle, unattached to other vehicles or a common frame system;</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(ii)</w:t>
      </w:r>
      <w:r w:rsidRPr="00BB36ED">
        <w:tab/>
        <w:t>is powered without connection to a common energy source;</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(iii)</w:t>
      </w:r>
      <w:r w:rsidRPr="00BB36ED">
        <w:tab/>
        <w:t>is driver</w:t>
      </w:r>
      <w:r w:rsidRPr="00BB36ED">
        <w:noBreakHyphen/>
        <w:t>controlled with respect to acceleration, speed, braking, and steering;</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(iv)</w:t>
      </w:r>
      <w:r w:rsidRPr="00BB36ED">
        <w:tab/>
      </w:r>
      <w:r w:rsidRPr="00BB36ED">
        <w:rPr>
          <w:strike/>
        </w:rPr>
        <w:t>operates within the containment system of a defined track;</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r>
      <w:r w:rsidRPr="00BB36ED">
        <w:rPr>
          <w:strike/>
        </w:rPr>
        <w:t>(v)</w:t>
      </w:r>
      <w:r w:rsidRPr="00BB36ED">
        <w:tab/>
        <w:t>simulates competitive motor sports; and</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r>
      <w:r w:rsidRPr="00BB36ED">
        <w:rPr>
          <w:strike/>
        </w:rPr>
        <w:t>(vi)</w:t>
      </w:r>
      <w:r w:rsidRPr="00BB36ED">
        <w:rPr>
          <w:u w:val="single"/>
        </w:rPr>
        <w:t>(v)</w:t>
      </w:r>
      <w:r w:rsidRPr="00BB36ED">
        <w:tab/>
        <w:t>is used by members of the general public for a fee.</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(b)</w:t>
      </w:r>
      <w:r w:rsidRPr="00BB36ED">
        <w:tab/>
        <w:t>A concession go</w:t>
      </w:r>
      <w:r w:rsidRPr="00BB36ED">
        <w:noBreakHyphen/>
        <w:t>kart has a maximum capacity of two persons and no cargo capacity.</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r>
      <w:r w:rsidRPr="00BB36ED">
        <w:rPr>
          <w:u w:val="single"/>
        </w:rPr>
        <w:t>(c)</w:t>
      </w:r>
      <w:r w:rsidRPr="00BB36ED">
        <w:tab/>
      </w:r>
      <w:r w:rsidRPr="00BB36ED">
        <w:rPr>
          <w:u w:val="single"/>
        </w:rPr>
        <w:t>An amusement-style concession go-kart operates within the containment system of a defined track.</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r>
      <w:r w:rsidRPr="00BB36ED">
        <w:rPr>
          <w:u w:val="single"/>
        </w:rPr>
        <w:t>(d)</w:t>
      </w:r>
      <w:r w:rsidRPr="00BB36ED">
        <w:tab/>
      </w:r>
      <w:r w:rsidRPr="00BB36ED">
        <w:rPr>
          <w:u w:val="single"/>
        </w:rPr>
        <w:t>A competition-style concession go-kart does not operate within the containment system of a defined track.</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B36ED">
        <w:tab/>
      </w:r>
      <w:r w:rsidRPr="00BB36ED">
        <w:rPr>
          <w:strike/>
        </w:rPr>
        <w:t>(16)</w:t>
      </w:r>
      <w:r w:rsidRPr="00BB36ED">
        <w:tab/>
      </w:r>
      <w:r w:rsidRPr="00BB36ED">
        <w:rPr>
          <w:strike/>
        </w:rPr>
        <w:t>‘Super</w:t>
      </w:r>
      <w:r w:rsidRPr="00BB36ED">
        <w:rPr>
          <w:strike/>
        </w:rPr>
        <w:noBreakHyphen/>
        <w:t>kart’ means an open</w:t>
      </w:r>
      <w:r w:rsidRPr="00BB36ED">
        <w:rPr>
          <w:strike/>
        </w:rPr>
        <w:noBreakHyphen/>
        <w:t>wheel motorsport vehicle, with or without gearbox or shifter capability, used for racing in excess of fifty miles per hour. Super</w:t>
      </w:r>
      <w:r w:rsidRPr="00BB36ED">
        <w:rPr>
          <w:strike/>
        </w:rPr>
        <w:noBreakHyphen/>
        <w:t>kart does not mean ‘concession go</w:t>
      </w:r>
      <w:r w:rsidRPr="00BB36ED">
        <w:rPr>
          <w:strike/>
        </w:rPr>
        <w:noBreakHyphen/>
        <w:t>kart’ as defined by this section.</w:t>
      </w:r>
      <w:r w:rsidRPr="00BB36ED">
        <w:t>”</w:t>
      </w:r>
    </w:p>
    <w:p w:rsidR="00457A7E" w:rsidRPr="00BB36ED"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7E"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6ED">
        <w:rPr>
          <w:rFonts w:eastAsia="Times New Roman"/>
        </w:rPr>
        <w:t>SECTION</w:t>
      </w:r>
      <w:r w:rsidRPr="00BB36ED">
        <w:rPr>
          <w:rFonts w:eastAsia="Times New Roman"/>
        </w:rPr>
        <w:tab/>
        <w:t>4.</w:t>
      </w:r>
      <w:r w:rsidRPr="00BB36ED">
        <w:rPr>
          <w:rFonts w:eastAsia="Times New Roman"/>
        </w:rPr>
        <w:tab/>
        <w:t>This act takes effect upon approval by the Governor.</w:t>
      </w:r>
    </w:p>
    <w:p w:rsidR="00457A7E" w:rsidRDefault="00457A7E"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6FCF" w:rsidRDefault="00B46FCF" w:rsidP="00457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46FCF" w:rsidSect="005E1CE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68" w:rsidRDefault="000C1E68" w:rsidP="00522CE0">
      <w:r>
        <w:separator/>
      </w:r>
    </w:p>
  </w:endnote>
  <w:endnote w:type="continuationSeparator" w:id="0">
    <w:p w:rsidR="000C1E68" w:rsidRDefault="000C1E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21D869-DAB1-4FE1-87A0-3D0CA9611736}"/>
    <w:embedBold r:id="rId2" w:fontKey="{7125E70E-F260-456D-BA86-D81532007483}"/>
  </w:font>
  <w:font w:name="Calibri">
    <w:panose1 w:val="020F0502020204030204"/>
    <w:charset w:val="00"/>
    <w:family w:val="swiss"/>
    <w:pitch w:val="variable"/>
    <w:sig w:usb0="E4002EFF" w:usb1="C000247B" w:usb2="00000009" w:usb3="00000000" w:csb0="000001FF" w:csb1="00000000"/>
    <w:embedRegular r:id="rId3" w:fontKey="{FA615D09-963C-48DC-9969-C332277875C8}"/>
    <w:embedBold r:id="rId4" w:fontKey="{EE34400E-FD90-48E8-8F51-A40CB8656276}"/>
  </w:font>
  <w:font w:name="Segoe UI">
    <w:panose1 w:val="020B0502040204020203"/>
    <w:charset w:val="00"/>
    <w:family w:val="swiss"/>
    <w:pitch w:val="variable"/>
    <w:sig w:usb0="E4002EFF" w:usb1="C000E47F" w:usb2="00000009" w:usb3="00000000" w:csb0="000001FF" w:csb1="00000000"/>
    <w:embedRegular r:id="rId5" w:fontKey="{FCAA826A-637E-4F14-AC3F-1CE67750C11B}"/>
  </w:font>
  <w:font w:name="Cambria">
    <w:panose1 w:val="02040503050406030204"/>
    <w:charset w:val="00"/>
    <w:family w:val="roman"/>
    <w:pitch w:val="variable"/>
    <w:sig w:usb0="E00006FF" w:usb1="420024FF" w:usb2="02000000" w:usb3="00000000" w:csb0="0000019F" w:csb1="00000000"/>
    <w:embedRegular r:id="rId6" w:fontKey="{02DAA71F-B59B-4389-9766-DB59791667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A7E" w:rsidRPr="00AB32A8" w:rsidRDefault="00457A7E" w:rsidP="00AB32A8">
    <w:pPr>
      <w:pStyle w:val="Footer"/>
      <w:tabs>
        <w:tab w:val="clear" w:pos="4680"/>
        <w:tab w:val="clear" w:pos="9360"/>
        <w:tab w:val="center" w:pos="2995"/>
      </w:tabs>
      <w:spacing w:before="120"/>
    </w:pPr>
    <w:r>
      <w:t>[403-</w:t>
    </w:r>
    <w:r>
      <w:fldChar w:fldCharType="begin"/>
    </w:r>
    <w:r>
      <w:instrText xml:space="preserve"> PAGE  \* MERGEFORMAT </w:instrText>
    </w:r>
    <w:r>
      <w:fldChar w:fldCharType="separate"/>
    </w:r>
    <w:r w:rsidR="005C381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5" w:rsidRPr="00AB32A8" w:rsidRDefault="00457A7E" w:rsidP="00AB32A8">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68" w:rsidRDefault="000C1E68" w:rsidP="00522CE0">
      <w:r>
        <w:separator/>
      </w:r>
    </w:p>
  </w:footnote>
  <w:footnote w:type="continuationSeparator" w:id="0">
    <w:p w:rsidR="000C1E68" w:rsidRDefault="000C1E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KA.SP.PG"/>
    <w:docVar w:name="CoverAttorneyInitials" w:val="SP"/>
    <w:docVar w:name="CoverAttorneyLastName" w:val="Parrish"/>
    <w:docVar w:name="CoverBillType" w:val="b"/>
    <w:docVar w:name="CoverSenator" w:val="PG"/>
    <w:docVar w:name="dvBillNumber" w:val="403"/>
    <w:docVar w:name="dvBillNumberPrefix" w:val="S. "/>
    <w:docVar w:name="dvOriginalBody" w:val="Senate"/>
    <w:docVar w:name="fulldraftpath" w:val="L:\S-RES\PG\001GOKA.SP.PG.DOCX"/>
    <w:docVar w:name="NameofBody" w:val="S"/>
    <w:docVar w:name="vgroup2" w:val="S-RES"/>
  </w:docVars>
  <w:rsids>
    <w:rsidRoot w:val="004F2050"/>
    <w:rsid w:val="00042AC1"/>
    <w:rsid w:val="00046516"/>
    <w:rsid w:val="00072458"/>
    <w:rsid w:val="0007601D"/>
    <w:rsid w:val="000B0720"/>
    <w:rsid w:val="000B5EAF"/>
    <w:rsid w:val="000C1E68"/>
    <w:rsid w:val="001315B2"/>
    <w:rsid w:val="00170561"/>
    <w:rsid w:val="00174988"/>
    <w:rsid w:val="00186AC9"/>
    <w:rsid w:val="00197DF1"/>
    <w:rsid w:val="001B3DD9"/>
    <w:rsid w:val="001B7E5D"/>
    <w:rsid w:val="001D3BAC"/>
    <w:rsid w:val="001F0E65"/>
    <w:rsid w:val="00216025"/>
    <w:rsid w:val="00245C4E"/>
    <w:rsid w:val="002C1321"/>
    <w:rsid w:val="002C2031"/>
    <w:rsid w:val="002C38AF"/>
    <w:rsid w:val="002C5896"/>
    <w:rsid w:val="002D3BED"/>
    <w:rsid w:val="002D4BCD"/>
    <w:rsid w:val="00307C2B"/>
    <w:rsid w:val="00315D04"/>
    <w:rsid w:val="00383247"/>
    <w:rsid w:val="003D6E2B"/>
    <w:rsid w:val="003E7597"/>
    <w:rsid w:val="00413EBF"/>
    <w:rsid w:val="0044020F"/>
    <w:rsid w:val="00450668"/>
    <w:rsid w:val="00454138"/>
    <w:rsid w:val="00457A7E"/>
    <w:rsid w:val="004813A2"/>
    <w:rsid w:val="004952FA"/>
    <w:rsid w:val="004B6A22"/>
    <w:rsid w:val="004D08DF"/>
    <w:rsid w:val="004D7F37"/>
    <w:rsid w:val="004F2050"/>
    <w:rsid w:val="00512CB8"/>
    <w:rsid w:val="00522CE0"/>
    <w:rsid w:val="005324B5"/>
    <w:rsid w:val="00533E83"/>
    <w:rsid w:val="00541951"/>
    <w:rsid w:val="005566ED"/>
    <w:rsid w:val="00565148"/>
    <w:rsid w:val="00570403"/>
    <w:rsid w:val="00577450"/>
    <w:rsid w:val="0058792C"/>
    <w:rsid w:val="00590078"/>
    <w:rsid w:val="00593361"/>
    <w:rsid w:val="005A413B"/>
    <w:rsid w:val="005A5017"/>
    <w:rsid w:val="005A648C"/>
    <w:rsid w:val="005C3812"/>
    <w:rsid w:val="005F07AC"/>
    <w:rsid w:val="005F1745"/>
    <w:rsid w:val="00600530"/>
    <w:rsid w:val="006707AC"/>
    <w:rsid w:val="006A1802"/>
    <w:rsid w:val="006C0CBB"/>
    <w:rsid w:val="006C74EA"/>
    <w:rsid w:val="006F56CF"/>
    <w:rsid w:val="00720D40"/>
    <w:rsid w:val="007318D4"/>
    <w:rsid w:val="00765784"/>
    <w:rsid w:val="00776FA0"/>
    <w:rsid w:val="007A4390"/>
    <w:rsid w:val="007E5CB7"/>
    <w:rsid w:val="008314D2"/>
    <w:rsid w:val="00870F6F"/>
    <w:rsid w:val="008B2F42"/>
    <w:rsid w:val="008C3697"/>
    <w:rsid w:val="008E185F"/>
    <w:rsid w:val="008F023B"/>
    <w:rsid w:val="00904E16"/>
    <w:rsid w:val="009162B3"/>
    <w:rsid w:val="0092535A"/>
    <w:rsid w:val="00927C62"/>
    <w:rsid w:val="00983951"/>
    <w:rsid w:val="00984124"/>
    <w:rsid w:val="00984640"/>
    <w:rsid w:val="00995C37"/>
    <w:rsid w:val="009C118A"/>
    <w:rsid w:val="00A02011"/>
    <w:rsid w:val="00A13B60"/>
    <w:rsid w:val="00A26C8D"/>
    <w:rsid w:val="00A4011E"/>
    <w:rsid w:val="00A621FB"/>
    <w:rsid w:val="00A768E4"/>
    <w:rsid w:val="00A86015"/>
    <w:rsid w:val="00A864A7"/>
    <w:rsid w:val="00A9594E"/>
    <w:rsid w:val="00AB32A8"/>
    <w:rsid w:val="00AE59C8"/>
    <w:rsid w:val="00B10098"/>
    <w:rsid w:val="00B46FCF"/>
    <w:rsid w:val="00B5790D"/>
    <w:rsid w:val="00B945C5"/>
    <w:rsid w:val="00BA20EA"/>
    <w:rsid w:val="00BB5AFC"/>
    <w:rsid w:val="00BC026E"/>
    <w:rsid w:val="00BC0A56"/>
    <w:rsid w:val="00C45366"/>
    <w:rsid w:val="00C57023"/>
    <w:rsid w:val="00C74052"/>
    <w:rsid w:val="00C95DE7"/>
    <w:rsid w:val="00CB187A"/>
    <w:rsid w:val="00CC082A"/>
    <w:rsid w:val="00CC0EC7"/>
    <w:rsid w:val="00CC251A"/>
    <w:rsid w:val="00CF2C98"/>
    <w:rsid w:val="00D1088B"/>
    <w:rsid w:val="00D1286F"/>
    <w:rsid w:val="00D14DE6"/>
    <w:rsid w:val="00D156D2"/>
    <w:rsid w:val="00D32BC3"/>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699"/>
    <w:rsid w:val="00EF0D05"/>
    <w:rsid w:val="00F0234A"/>
    <w:rsid w:val="00F05CF2"/>
    <w:rsid w:val="00F20687"/>
    <w:rsid w:val="00F51241"/>
    <w:rsid w:val="00F52959"/>
    <w:rsid w:val="00F55884"/>
    <w:rsid w:val="00FB43C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1D09BC8C-903D-4BCE-9D2D-A3878CE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60"/>
    <w:rPr>
      <w:rFonts w:ascii="Segoe UI" w:hAnsi="Segoe UI" w:cs="Segoe UI"/>
      <w:sz w:val="18"/>
      <w:szCs w:val="18"/>
    </w:rPr>
  </w:style>
  <w:style w:type="character" w:styleId="CommentReference">
    <w:name w:val="annotation reference"/>
    <w:basedOn w:val="DefaultParagraphFont"/>
    <w:uiPriority w:val="99"/>
    <w:semiHidden/>
    <w:unhideWhenUsed/>
    <w:rsid w:val="00A13B60"/>
    <w:rPr>
      <w:sz w:val="16"/>
      <w:szCs w:val="16"/>
    </w:rPr>
  </w:style>
  <w:style w:type="paragraph" w:styleId="CommentText">
    <w:name w:val="annotation text"/>
    <w:basedOn w:val="Normal"/>
    <w:link w:val="CommentTextChar"/>
    <w:uiPriority w:val="99"/>
    <w:semiHidden/>
    <w:unhideWhenUsed/>
    <w:rsid w:val="00A13B60"/>
    <w:rPr>
      <w:sz w:val="20"/>
      <w:szCs w:val="20"/>
    </w:rPr>
  </w:style>
  <w:style w:type="character" w:customStyle="1" w:styleId="CommentTextChar">
    <w:name w:val="Comment Text Char"/>
    <w:basedOn w:val="DefaultParagraphFont"/>
    <w:link w:val="CommentText"/>
    <w:uiPriority w:val="99"/>
    <w:semiHidden/>
    <w:rsid w:val="00A13B60"/>
    <w:rPr>
      <w:sz w:val="20"/>
      <w:szCs w:val="20"/>
    </w:rPr>
  </w:style>
  <w:style w:type="paragraph" w:styleId="CommentSubject">
    <w:name w:val="annotation subject"/>
    <w:basedOn w:val="CommentText"/>
    <w:next w:val="CommentText"/>
    <w:link w:val="CommentSubjectChar"/>
    <w:uiPriority w:val="99"/>
    <w:semiHidden/>
    <w:unhideWhenUsed/>
    <w:rsid w:val="00A13B60"/>
    <w:rPr>
      <w:b/>
      <w:bCs/>
    </w:rPr>
  </w:style>
  <w:style w:type="character" w:customStyle="1" w:styleId="CommentSubjectChar">
    <w:name w:val="Comment Subject Char"/>
    <w:basedOn w:val="CommentTextChar"/>
    <w:link w:val="CommentSubject"/>
    <w:uiPriority w:val="99"/>
    <w:semiHidden/>
    <w:rsid w:val="00A13B60"/>
    <w:rPr>
      <w:b/>
      <w:bCs/>
      <w:sz w:val="20"/>
      <w:szCs w:val="20"/>
    </w:rPr>
  </w:style>
  <w:style w:type="character" w:styleId="Hyperlink">
    <w:name w:val="Hyperlink"/>
    <w:basedOn w:val="DefaultParagraphFont"/>
    <w:uiPriority w:val="99"/>
    <w:unhideWhenUsed/>
    <w:rsid w:val="00B46F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513.docx" TargetMode="External"/><Relationship Id="rId13" Type="http://schemas.openxmlformats.org/officeDocument/2006/relationships/hyperlink" Target="file:///h:\hj\20220125.docx" TargetMode="External"/><Relationship Id="rId18" Type="http://schemas.openxmlformats.org/officeDocument/2006/relationships/hyperlink" Target="file:///p:\pprever\2021-22\403_20210518.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20120.docx" TargetMode="External"/><Relationship Id="rId17" Type="http://schemas.openxmlformats.org/officeDocument/2006/relationships/hyperlink" Target="file:///p:\pprever\2021-22\403_20210513.docx" TargetMode="External"/><Relationship Id="rId2" Type="http://schemas.openxmlformats.org/officeDocument/2006/relationships/settings" Target="settings.xml"/><Relationship Id="rId16" Type="http://schemas.openxmlformats.org/officeDocument/2006/relationships/hyperlink" Target="file:///p:\pprever\2021-22\403_20201209.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112.docx" TargetMode="External"/><Relationship Id="rId5" Type="http://schemas.openxmlformats.org/officeDocument/2006/relationships/endnotes" Target="endnotes.xml"/><Relationship Id="rId15" Type="http://schemas.openxmlformats.org/officeDocument/2006/relationships/hyperlink" Target="http://www.scstatehouse.gov/billsearch.php?billnumbers=403&amp;session=124&amp;summary=B" TargetMode="External"/><Relationship Id="rId23" Type="http://schemas.openxmlformats.org/officeDocument/2006/relationships/theme" Target="theme/theme1.xml"/><Relationship Id="rId10" Type="http://schemas.openxmlformats.org/officeDocument/2006/relationships/hyperlink" Target="file:///h:\sj\20220112.docx" TargetMode="External"/><Relationship Id="rId19" Type="http://schemas.openxmlformats.org/officeDocument/2006/relationships/hyperlink" Target="file:///p:\pprever\2021-22\403_20220112.docx" TargetMode="External"/><Relationship Id="rId4" Type="http://schemas.openxmlformats.org/officeDocument/2006/relationships/footnotes" Target="footnotes.xml"/><Relationship Id="rId9" Type="http://schemas.openxmlformats.org/officeDocument/2006/relationships/hyperlink" Target="file:///h:\sj\20220112.docx" TargetMode="External"/><Relationship Id="rId14" Type="http://schemas.openxmlformats.org/officeDocument/2006/relationships/hyperlink" Target="file:///h:\hj\2022012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4973</Characters>
  <Application>Microsoft Office Word</Application>
  <DocSecurity>0</DocSecurity>
  <Lines>184</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 Subject not yet available - South Carolina Legislature Online</dc:title>
  <dc:subject/>
  <dc:creator>Sara Parrish</dc:creator>
  <cp:keywords/>
  <dc:description/>
  <cp:lastModifiedBy>S Wilson</cp:lastModifiedBy>
  <cp:revision>2</cp:revision>
  <dcterms:created xsi:type="dcterms:W3CDTF">2022-01-26T18:13:00Z</dcterms:created>
  <dcterms:modified xsi:type="dcterms:W3CDTF">2022-01-26T18:13:00Z</dcterms:modified>
</cp:coreProperties>
</file>