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843" w:rsidRDefault="00241843" w:rsidP="00241843">
      <w:pPr>
        <w:widowControl w:val="0"/>
        <w:jc w:val="center"/>
      </w:pPr>
      <w:r w:rsidRPr="00241843">
        <w:rPr>
          <w:b/>
        </w:rPr>
        <w:t>South Carolina General Assembly</w:t>
      </w:r>
    </w:p>
    <w:p w:rsidR="00241843" w:rsidRDefault="00241843" w:rsidP="00241843">
      <w:pPr>
        <w:widowControl w:val="0"/>
        <w:jc w:val="center"/>
      </w:pPr>
      <w:r>
        <w:t>124th Session, 2021-2022</w:t>
      </w:r>
    </w:p>
    <w:p w:rsidR="00241843" w:rsidRDefault="00241843" w:rsidP="00241843">
      <w:pPr>
        <w:widowControl w:val="0"/>
        <w:jc w:val="left"/>
      </w:pPr>
    </w:p>
    <w:p w:rsidR="00241843" w:rsidRDefault="00241843" w:rsidP="00241843">
      <w:pPr>
        <w:widowControl w:val="0"/>
        <w:jc w:val="left"/>
        <w:rPr>
          <w:b/>
        </w:rPr>
      </w:pPr>
      <w:r w:rsidRPr="00241843">
        <w:rPr>
          <w:b/>
        </w:rPr>
        <w:t>H. 4053</w:t>
      </w:r>
    </w:p>
    <w:p w:rsidR="00241843" w:rsidRDefault="00241843" w:rsidP="00241843">
      <w:pPr>
        <w:widowControl w:val="0"/>
        <w:jc w:val="left"/>
        <w:rPr>
          <w:b/>
        </w:rPr>
      </w:pPr>
    </w:p>
    <w:p w:rsidR="00241843" w:rsidRDefault="00241843" w:rsidP="00241843">
      <w:pPr>
        <w:widowControl w:val="0"/>
        <w:jc w:val="left"/>
      </w:pPr>
      <w:r w:rsidRPr="00241843">
        <w:rPr>
          <w:b/>
        </w:rPr>
        <w:t>STATUS INFORMATION</w:t>
      </w:r>
    </w:p>
    <w:p w:rsidR="00241843" w:rsidRDefault="00241843" w:rsidP="00241843">
      <w:pPr>
        <w:widowControl w:val="0"/>
        <w:jc w:val="left"/>
      </w:pPr>
    </w:p>
    <w:p w:rsidR="00241843" w:rsidRDefault="00241843" w:rsidP="00241843">
      <w:pPr>
        <w:widowControl w:val="0"/>
        <w:jc w:val="left"/>
      </w:pPr>
      <w:r>
        <w:t>General Bill</w:t>
      </w:r>
    </w:p>
    <w:p w:rsidR="00241843" w:rsidRDefault="0064227D" w:rsidP="00241843">
      <w:pPr>
        <w:widowControl w:val="0"/>
        <w:jc w:val="left"/>
      </w:pPr>
      <w:r>
        <w:t>Sponsors: Reps. R. Williams and Jefferson</w:t>
      </w:r>
    </w:p>
    <w:p w:rsidR="00241843" w:rsidRDefault="00241843" w:rsidP="00241843">
      <w:pPr>
        <w:widowControl w:val="0"/>
        <w:jc w:val="left"/>
      </w:pPr>
      <w:r>
        <w:t>Document Path: l:\council\bills\cc\16021vr21.docx</w:t>
      </w:r>
    </w:p>
    <w:p w:rsidR="00241843" w:rsidRDefault="00241843" w:rsidP="00241843">
      <w:pPr>
        <w:widowControl w:val="0"/>
        <w:jc w:val="left"/>
      </w:pPr>
    </w:p>
    <w:p w:rsidR="00241843" w:rsidRDefault="00241843" w:rsidP="00241843">
      <w:pPr>
        <w:widowControl w:val="0"/>
        <w:jc w:val="left"/>
      </w:pPr>
      <w:r>
        <w:t>Introduced in the House on March 10, 2021</w:t>
      </w:r>
    </w:p>
    <w:p w:rsidR="00241843" w:rsidRDefault="00241843" w:rsidP="00241843">
      <w:pPr>
        <w:widowControl w:val="0"/>
        <w:jc w:val="left"/>
      </w:pPr>
      <w:r>
        <w:t xml:space="preserve">Currently residing in the House Committee on </w:t>
      </w:r>
      <w:r w:rsidRPr="00241843">
        <w:rPr>
          <w:b/>
        </w:rPr>
        <w:t>Medical, Military, Public and Municipal Affairs</w:t>
      </w:r>
    </w:p>
    <w:p w:rsidR="00241843" w:rsidRDefault="00241843" w:rsidP="00241843">
      <w:pPr>
        <w:widowControl w:val="0"/>
        <w:jc w:val="left"/>
      </w:pPr>
    </w:p>
    <w:p w:rsidR="00241843" w:rsidRDefault="00241843" w:rsidP="00241843">
      <w:pPr>
        <w:widowControl w:val="0"/>
        <w:jc w:val="left"/>
      </w:pPr>
      <w:r>
        <w:t>Summary: Scheduling controlled substances</w:t>
      </w:r>
    </w:p>
    <w:p w:rsidR="00241843" w:rsidRDefault="00241843" w:rsidP="00241843">
      <w:pPr>
        <w:widowControl w:val="0"/>
        <w:jc w:val="left"/>
      </w:pPr>
    </w:p>
    <w:p w:rsidR="00241843" w:rsidRDefault="00241843" w:rsidP="00241843">
      <w:pPr>
        <w:widowControl w:val="0"/>
        <w:jc w:val="left"/>
      </w:pPr>
    </w:p>
    <w:p w:rsidR="00241843" w:rsidRDefault="00241843" w:rsidP="00241843">
      <w:pPr>
        <w:widowControl w:val="0"/>
        <w:tabs>
          <w:tab w:val="center" w:pos="590"/>
          <w:tab w:val="center" w:pos="1440"/>
          <w:tab w:val="left" w:pos="1872"/>
          <w:tab w:val="left" w:pos="9187"/>
        </w:tabs>
        <w:jc w:val="left"/>
      </w:pPr>
      <w:r w:rsidRPr="00241843">
        <w:rPr>
          <w:b/>
        </w:rPr>
        <w:t>HISTORY OF LEGISLATIVE ACTIONS</w:t>
      </w:r>
    </w:p>
    <w:p w:rsidR="00241843" w:rsidRDefault="00241843" w:rsidP="00241843">
      <w:pPr>
        <w:widowControl w:val="0"/>
        <w:tabs>
          <w:tab w:val="center" w:pos="590"/>
          <w:tab w:val="center" w:pos="1440"/>
          <w:tab w:val="left" w:pos="1872"/>
          <w:tab w:val="left" w:pos="9187"/>
        </w:tabs>
        <w:jc w:val="left"/>
      </w:pPr>
    </w:p>
    <w:p w:rsidR="00241843" w:rsidRPr="00241843" w:rsidRDefault="00241843" w:rsidP="00241843">
      <w:pPr>
        <w:widowControl w:val="0"/>
        <w:tabs>
          <w:tab w:val="center" w:pos="590"/>
          <w:tab w:val="center" w:pos="1440"/>
          <w:tab w:val="left" w:pos="1872"/>
          <w:tab w:val="left" w:pos="9187"/>
        </w:tabs>
        <w:jc w:val="left"/>
      </w:pPr>
      <w:r w:rsidRPr="00241843">
        <w:rPr>
          <w:u w:val="single"/>
        </w:rPr>
        <w:tab/>
        <w:t>Date</w:t>
      </w:r>
      <w:r w:rsidRPr="00241843">
        <w:rPr>
          <w:u w:val="single"/>
        </w:rPr>
        <w:tab/>
        <w:t>Body</w:t>
      </w:r>
      <w:r w:rsidRPr="00241843">
        <w:rPr>
          <w:u w:val="single"/>
        </w:rPr>
        <w:tab/>
        <w:t>Action Description with journal page number</w:t>
      </w:r>
      <w:r w:rsidRPr="00241843">
        <w:rPr>
          <w:u w:val="single"/>
        </w:rPr>
        <w:tab/>
      </w:r>
    </w:p>
    <w:p w:rsidR="00653DF0" w:rsidRDefault="00653DF0" w:rsidP="00653DF0">
      <w:pPr>
        <w:widowControl w:val="0"/>
        <w:tabs>
          <w:tab w:val="right" w:pos="1008"/>
          <w:tab w:val="left" w:pos="1152"/>
          <w:tab w:val="left" w:pos="1872"/>
          <w:tab w:val="left" w:pos="9187"/>
        </w:tabs>
        <w:ind w:left="2088" w:hanging="2088"/>
      </w:pPr>
      <w:r>
        <w:tab/>
        <w:t>3/10/2021</w:t>
      </w:r>
      <w:r>
        <w:tab/>
        <w:t>House</w:t>
      </w:r>
      <w:r>
        <w:tab/>
        <w:t>Introduced and read first time (</w:t>
      </w:r>
      <w:hyperlink r:id="rId7" w:history="1">
        <w:r w:rsidRPr="009B689C">
          <w:rPr>
            <w:rStyle w:val="Hyperlink"/>
          </w:rPr>
          <w:t>House Journal</w:t>
        </w:r>
        <w:r w:rsidRPr="009B689C">
          <w:rPr>
            <w:rStyle w:val="Hyperlink"/>
          </w:rPr>
          <w:noBreakHyphen/>
          <w:t>page 3</w:t>
        </w:r>
      </w:hyperlink>
      <w:r>
        <w:t>)</w:t>
      </w:r>
    </w:p>
    <w:p w:rsidR="00653DF0" w:rsidRDefault="00653DF0" w:rsidP="00653DF0">
      <w:pPr>
        <w:widowControl w:val="0"/>
        <w:tabs>
          <w:tab w:val="right" w:pos="1008"/>
          <w:tab w:val="left" w:pos="1152"/>
          <w:tab w:val="left" w:pos="1872"/>
          <w:tab w:val="left" w:pos="9187"/>
        </w:tabs>
        <w:ind w:left="2088" w:hanging="2088"/>
      </w:pPr>
      <w:r>
        <w:tab/>
        <w:t>3/10/2021</w:t>
      </w:r>
      <w:r>
        <w:tab/>
        <w:t>House</w:t>
      </w:r>
      <w:r>
        <w:tab/>
        <w:t xml:space="preserve">Referred to Committee on </w:t>
      </w:r>
      <w:r w:rsidRPr="009B689C">
        <w:rPr>
          <w:b/>
        </w:rPr>
        <w:t>Medical, Military, Public and Municipal Affairs</w:t>
      </w:r>
      <w:r>
        <w:t xml:space="preserve"> (</w:t>
      </w:r>
      <w:hyperlink r:id="rId8" w:history="1">
        <w:r w:rsidRPr="009B689C">
          <w:rPr>
            <w:rStyle w:val="Hyperlink"/>
          </w:rPr>
          <w:t>House Journal</w:t>
        </w:r>
        <w:r w:rsidRPr="009B689C">
          <w:rPr>
            <w:rStyle w:val="Hyperlink"/>
          </w:rPr>
          <w:noBreakHyphen/>
          <w:t>page 3</w:t>
        </w:r>
      </w:hyperlink>
      <w:r>
        <w:t>)</w:t>
      </w:r>
    </w:p>
    <w:p w:rsidR="00653DF0" w:rsidRDefault="00653DF0" w:rsidP="00653DF0">
      <w:pPr>
        <w:widowControl w:val="0"/>
        <w:tabs>
          <w:tab w:val="right" w:pos="1008"/>
          <w:tab w:val="left" w:pos="1152"/>
          <w:tab w:val="left" w:pos="1872"/>
          <w:tab w:val="left" w:pos="9187"/>
        </w:tabs>
        <w:ind w:left="2088" w:hanging="2088"/>
      </w:pPr>
    </w:p>
    <w:p w:rsidR="00241843" w:rsidRDefault="00241843" w:rsidP="002418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1843">
          <w:rPr>
            <w:rStyle w:val="Hyperlink"/>
          </w:rPr>
          <w:t>legislative information</w:t>
        </w:r>
      </w:hyperlink>
      <w:r>
        <w:t xml:space="preserve"> at the website</w:t>
      </w:r>
    </w:p>
    <w:p w:rsidR="00241843" w:rsidRDefault="00241843" w:rsidP="00241843">
      <w:pPr>
        <w:widowControl w:val="0"/>
        <w:tabs>
          <w:tab w:val="right" w:pos="1008"/>
          <w:tab w:val="left" w:pos="1152"/>
          <w:tab w:val="left" w:pos="1872"/>
          <w:tab w:val="left" w:pos="9187"/>
        </w:tabs>
        <w:ind w:left="2088" w:hanging="2088"/>
        <w:jc w:val="left"/>
      </w:pPr>
    </w:p>
    <w:p w:rsidR="00241843" w:rsidRPr="00241843" w:rsidRDefault="00241843" w:rsidP="00241843">
      <w:pPr>
        <w:widowControl w:val="0"/>
        <w:tabs>
          <w:tab w:val="right" w:pos="1008"/>
          <w:tab w:val="left" w:pos="1152"/>
          <w:tab w:val="left" w:pos="1872"/>
          <w:tab w:val="left" w:pos="9187"/>
        </w:tabs>
        <w:ind w:left="2088" w:hanging="2088"/>
        <w:jc w:val="left"/>
      </w:pPr>
    </w:p>
    <w:p w:rsidR="00241843" w:rsidRDefault="00241843" w:rsidP="00241843">
      <w:pPr>
        <w:widowControl w:val="0"/>
        <w:jc w:val="left"/>
      </w:pPr>
      <w:r w:rsidRPr="00241843">
        <w:rPr>
          <w:b/>
        </w:rPr>
        <w:t>VERSIONS OF THIS BILL</w:t>
      </w:r>
    </w:p>
    <w:p w:rsidR="00241843" w:rsidRDefault="00241843" w:rsidP="00241843">
      <w:pPr>
        <w:widowControl w:val="0"/>
        <w:jc w:val="left"/>
      </w:pPr>
    </w:p>
    <w:p w:rsidR="00241843" w:rsidRDefault="00C720C7" w:rsidP="00241843">
      <w:pPr>
        <w:widowControl w:val="0"/>
        <w:jc w:val="left"/>
      </w:pPr>
      <w:hyperlink r:id="rId10" w:history="1">
        <w:r w:rsidR="00241843">
          <w:rPr>
            <w:rStyle w:val="Hyperlink"/>
          </w:rPr>
          <w:t>3/10/2021</w:t>
        </w:r>
      </w:hyperlink>
    </w:p>
    <w:p w:rsidR="00241843" w:rsidRDefault="00241843" w:rsidP="00241843"/>
    <w:p w:rsidR="00241843" w:rsidRDefault="00241843" w:rsidP="00241843">
      <w:pPr>
        <w:sectPr w:rsidR="00241843" w:rsidSect="00241843">
          <w:pgSz w:w="12240" w:h="15840" w:code="1"/>
          <w:pgMar w:top="1080" w:right="1440" w:bottom="1080" w:left="1440" w:header="720" w:footer="720" w:gutter="0"/>
          <w:cols w:space="720"/>
          <w:noEndnote/>
          <w:docGrid w:linePitch="360"/>
        </w:sectPr>
      </w:pPr>
    </w:p>
    <w:p w:rsidR="00135073" w:rsidRDefault="00135073"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6B" w:rsidRDefault="007E3B6B" w:rsidP="007E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70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412E">
        <w:rPr>
          <w:color w:val="000000" w:themeColor="text1"/>
          <w:u w:color="000000" w:themeColor="text1"/>
        </w:rPr>
        <w:t>TO AMEND SECTION 44</w:t>
      </w:r>
      <w:r w:rsidR="00314815">
        <w:rPr>
          <w:color w:val="000000" w:themeColor="text1"/>
          <w:u w:color="000000" w:themeColor="text1"/>
        </w:rPr>
        <w:noBreakHyphen/>
      </w:r>
      <w:r w:rsidRPr="00A2412E">
        <w:rPr>
          <w:color w:val="000000" w:themeColor="text1"/>
          <w:u w:color="000000" w:themeColor="text1"/>
        </w:rPr>
        <w:t>53</w:t>
      </w:r>
      <w:r w:rsidR="00314815">
        <w:rPr>
          <w:color w:val="000000" w:themeColor="text1"/>
          <w:u w:color="000000" w:themeColor="text1"/>
        </w:rPr>
        <w:noBreakHyphen/>
      </w:r>
      <w:r w:rsidRPr="00A2412E">
        <w:rPr>
          <w:color w:val="000000" w:themeColor="text1"/>
          <w:u w:color="000000" w:themeColor="text1"/>
        </w:rPr>
        <w:t xml:space="preserve">160, AS AMENDED, CODE OF LAWS OF SOUTH CAROLINA, 1976, RELATING TO PROCESSES FOR CHANGING CONTROLLED SUBSTANCE SCHEDULES, SO AS TO </w:t>
      </w:r>
      <w:r>
        <w:rPr>
          <w:color w:val="000000" w:themeColor="text1"/>
          <w:u w:color="000000" w:themeColor="text1"/>
        </w:rPr>
        <w:t xml:space="preserve">REQUIRE </w:t>
      </w:r>
      <w:r w:rsidRPr="00A2412E">
        <w:rPr>
          <w:color w:val="000000" w:themeColor="text1"/>
          <w:u w:color="000000" w:themeColor="text1"/>
        </w:rPr>
        <w:t xml:space="preserve">THE STATE BOARD OF PHARMACY TO </w:t>
      </w:r>
      <w:r>
        <w:rPr>
          <w:color w:val="000000" w:themeColor="text1"/>
          <w:u w:color="000000" w:themeColor="text1"/>
        </w:rPr>
        <w:t xml:space="preserve">PERFORM FUNCTIONS TO QUICKLY IDENTIFY NEW SYNTHETIC CHEMICAL FORMULAS FOR SCHEDULING AND TO AUTHORIZE THE BOARD TO </w:t>
      </w:r>
      <w:r w:rsidRPr="00A2412E">
        <w:rPr>
          <w:color w:val="000000" w:themeColor="text1"/>
          <w:u w:color="000000" w:themeColor="text1"/>
        </w:rPr>
        <w:t xml:space="preserve">ISSUE EMERGENCY RULES </w:t>
      </w:r>
      <w:r>
        <w:rPr>
          <w:color w:val="000000" w:themeColor="text1"/>
          <w:u w:color="000000" w:themeColor="text1"/>
        </w:rPr>
        <w:t>TO SCHEDULE SYNTHETIC CHEMICAL FORMULAS AS A CONTROLLED SUBSTANCE.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law enforcement is in need of presumptive testing tools to quickly identify substances as illegal synthetic drugs defined under state law;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create a process whereby synthetic drugs can be quickly outlawed under state law and instantly identified by police in the field.  Now, therefore,</w:t>
      </w:r>
    </w:p>
    <w:p w:rsidR="00F467D2" w:rsidRDefault="00F46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E2" w:rsidRDefault="00CB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B70E2" w:rsidRDefault="00CB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E2" w:rsidRDefault="00CB70E2" w:rsidP="00F467D2">
      <w:pPr>
        <w:tabs>
          <w:tab w:val="left" w:pos="216"/>
          <w:tab w:val="left" w:pos="432"/>
          <w:tab w:val="left" w:pos="648"/>
          <w:tab w:val="left" w:pos="864"/>
          <w:tab w:val="left" w:pos="1080"/>
          <w:tab w:val="left" w:pos="1296"/>
        </w:tabs>
        <w:suppressAutoHyphens/>
      </w:pPr>
      <w:r>
        <w:t>SECTION</w:t>
      </w:r>
      <w:r>
        <w:tab/>
        <w:t>1.</w:t>
      </w:r>
      <w:r>
        <w:tab/>
      </w:r>
      <w:r w:rsidR="008E0983">
        <w:t>Section 44</w:t>
      </w:r>
      <w:r w:rsidR="00314815">
        <w:noBreakHyphen/>
      </w:r>
      <w:r w:rsidR="008E0983">
        <w:t>53</w:t>
      </w:r>
      <w:r w:rsidR="00314815">
        <w:noBreakHyphen/>
      </w:r>
      <w:r w:rsidR="008E0983">
        <w:t>160 of the 1976 Code, as last amended by Act 216 of 2018</w:t>
      </w:r>
      <w:r w:rsidR="008F037F">
        <w:t>,</w:t>
      </w:r>
      <w:r w:rsidR="008E0983">
        <w:t xml:space="preserve"> is further amended to read:</w:t>
      </w:r>
    </w:p>
    <w:p w:rsidR="00F467D2" w:rsidRDefault="00F467D2" w:rsidP="00F467D2">
      <w:pPr>
        <w:tabs>
          <w:tab w:val="left" w:pos="216"/>
          <w:tab w:val="left" w:pos="432"/>
          <w:tab w:val="left" w:pos="648"/>
          <w:tab w:val="left" w:pos="864"/>
          <w:tab w:val="left" w:pos="1080"/>
          <w:tab w:val="left" w:pos="1296"/>
        </w:tabs>
        <w:suppressAutoHyphens/>
      </w:pP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sidR="00314815">
        <w:rPr>
          <w:lang w:val="en-PH"/>
        </w:rPr>
        <w:noBreakHyphen/>
      </w:r>
      <w:r>
        <w:rPr>
          <w:lang w:val="en-PH"/>
        </w:rPr>
        <w:t>53</w:t>
      </w:r>
      <w:r w:rsidR="00314815">
        <w:rPr>
          <w:lang w:val="en-PH"/>
        </w:rPr>
        <w:noBreakHyphen/>
      </w:r>
      <w:r>
        <w:rPr>
          <w:lang w:val="en-PH"/>
        </w:rPr>
        <w:t>160.</w:t>
      </w:r>
      <w:r>
        <w:rPr>
          <w:lang w:val="en-PH"/>
        </w:rPr>
        <w:tab/>
      </w:r>
      <w:r w:rsidRPr="00E40D8E">
        <w:rPr>
          <w:lang w:val="en-PH"/>
        </w:rPr>
        <w:t>(A)(1)</w:t>
      </w:r>
      <w:r>
        <w:rPr>
          <w:lang w:val="en-PH"/>
        </w:rPr>
        <w:tab/>
      </w:r>
      <w:r w:rsidRPr="00E40D8E">
        <w:rPr>
          <w:lang w:val="en-PH"/>
        </w:rPr>
        <w:t>Annually, within thirty days after the convening of each regular session of the General Assembly, the department shall recommend to the General Assembly any additions, deletions, or revisions in the schedules of controlled substances enumerated in Sections 44</w:t>
      </w:r>
      <w:r w:rsidR="00314815">
        <w:rPr>
          <w:lang w:val="en-PH"/>
        </w:rPr>
        <w:noBreakHyphen/>
      </w:r>
      <w:r w:rsidRPr="00E40D8E">
        <w:rPr>
          <w:lang w:val="en-PH"/>
        </w:rPr>
        <w:t>53</w:t>
      </w:r>
      <w:r w:rsidR="00314815">
        <w:rPr>
          <w:lang w:val="en-PH"/>
        </w:rPr>
        <w:noBreakHyphen/>
      </w:r>
      <w:r w:rsidRPr="00E40D8E">
        <w:rPr>
          <w:lang w:val="en-PH"/>
        </w:rPr>
        <w:t>190, 44</w:t>
      </w:r>
      <w:r w:rsidR="00314815">
        <w:rPr>
          <w:lang w:val="en-PH"/>
        </w:rPr>
        <w:noBreakHyphen/>
      </w:r>
      <w:r w:rsidRPr="00E40D8E">
        <w:rPr>
          <w:lang w:val="en-PH"/>
        </w:rPr>
        <w:t>53</w:t>
      </w:r>
      <w:r w:rsidR="00314815">
        <w:rPr>
          <w:lang w:val="en-PH"/>
        </w:rPr>
        <w:noBreakHyphen/>
      </w:r>
      <w:r w:rsidRPr="00E40D8E">
        <w:rPr>
          <w:lang w:val="en-PH"/>
        </w:rPr>
        <w:t>210, 44</w:t>
      </w:r>
      <w:r w:rsidR="00314815">
        <w:rPr>
          <w:lang w:val="en-PH"/>
        </w:rPr>
        <w:noBreakHyphen/>
      </w:r>
      <w:r w:rsidRPr="00E40D8E">
        <w:rPr>
          <w:lang w:val="en-PH"/>
        </w:rPr>
        <w:t>53</w:t>
      </w:r>
      <w:r w:rsidR="00314815">
        <w:rPr>
          <w:lang w:val="en-PH"/>
        </w:rPr>
        <w:noBreakHyphen/>
      </w:r>
      <w:r w:rsidRPr="00E40D8E">
        <w:rPr>
          <w:lang w:val="en-PH"/>
        </w:rPr>
        <w:t>230, 44</w:t>
      </w:r>
      <w:r w:rsidR="00314815">
        <w:rPr>
          <w:lang w:val="en-PH"/>
        </w:rPr>
        <w:noBreakHyphen/>
      </w:r>
      <w:r w:rsidRPr="00E40D8E">
        <w:rPr>
          <w:lang w:val="en-PH"/>
        </w:rPr>
        <w:t>53</w:t>
      </w:r>
      <w:r w:rsidR="00314815">
        <w:rPr>
          <w:lang w:val="en-PH"/>
        </w:rPr>
        <w:noBreakHyphen/>
      </w:r>
      <w:r w:rsidRPr="00E40D8E">
        <w:rPr>
          <w:lang w:val="en-PH"/>
        </w:rPr>
        <w:t>250, and 44</w:t>
      </w:r>
      <w:r w:rsidR="00314815">
        <w:rPr>
          <w:lang w:val="en-PH"/>
        </w:rPr>
        <w:noBreakHyphen/>
      </w:r>
      <w:r w:rsidRPr="00E40D8E">
        <w:rPr>
          <w:lang w:val="en-PH"/>
        </w:rPr>
        <w:t>53</w:t>
      </w:r>
      <w:r w:rsidR="00314815">
        <w:rPr>
          <w:lang w:val="en-PH"/>
        </w:rPr>
        <w:noBreakHyphen/>
      </w:r>
      <w:r w:rsidRPr="00E40D8E">
        <w:rPr>
          <w:lang w:val="en-PH"/>
        </w:rPr>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40D8E">
        <w:rPr>
          <w:lang w:val="en-PH"/>
        </w:rPr>
        <w:tab/>
      </w:r>
      <w:r w:rsidRPr="00E40D8E">
        <w:rPr>
          <w:lang w:val="en-PH"/>
        </w:rPr>
        <w:tab/>
      </w:r>
      <w:r w:rsidRPr="00E40D8E">
        <w:rPr>
          <w:lang w:val="en-PH"/>
        </w:rPr>
        <w:tab/>
        <w:t>(a)</w:t>
      </w:r>
      <w:r>
        <w:rPr>
          <w:lang w:val="en-PH"/>
        </w:rPr>
        <w:tab/>
      </w:r>
      <w:r w:rsidRPr="00E40D8E">
        <w:rPr>
          <w:lang w:val="en-PH"/>
        </w:rPr>
        <w:t>the actual or relative potential for abuse;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E40D8E">
        <w:rPr>
          <w:lang w:val="en-PH"/>
        </w:rPr>
        <w:t>the scientific evidence of the substance</w:t>
      </w:r>
      <w:r w:rsidR="00314815">
        <w:rPr>
          <w:lang w:val="en-PH"/>
        </w:rPr>
        <w:t>’</w:t>
      </w:r>
      <w:r w:rsidRPr="00E40D8E">
        <w:rPr>
          <w:lang w:val="en-PH"/>
        </w:rPr>
        <w:t>s pharmacological effect, if known;</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E40D8E">
        <w:rPr>
          <w:lang w:val="en-PH"/>
        </w:rPr>
        <w:t>the state of current scientific knowledge regarding the substance;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E40D8E">
        <w:rPr>
          <w:lang w:val="en-PH"/>
        </w:rPr>
        <w:t>the history and current pattern of abuse;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40D8E">
        <w:rPr>
          <w:lang w:val="en-PH"/>
        </w:rPr>
        <w:tab/>
      </w:r>
      <w:r w:rsidRPr="00E40D8E">
        <w:rPr>
          <w:lang w:val="en-PH"/>
        </w:rPr>
        <w:tab/>
      </w:r>
      <w:r w:rsidRPr="00E40D8E">
        <w:rPr>
          <w:lang w:val="en-PH"/>
        </w:rPr>
        <w:tab/>
        <w:t>(e)</w:t>
      </w:r>
      <w:r>
        <w:rPr>
          <w:lang w:val="en-PH"/>
        </w:rPr>
        <w:tab/>
      </w:r>
      <w:r w:rsidRPr="00E40D8E">
        <w:rPr>
          <w:lang w:val="en-PH"/>
        </w:rPr>
        <w:t>the scope, duration, and significance of abuse;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(f)</w:t>
      </w:r>
      <w:r>
        <w:rPr>
          <w:lang w:val="en-PH"/>
        </w:rPr>
        <w:tab/>
      </w:r>
      <w:r w:rsidRPr="00E40D8E">
        <w:rPr>
          <w:lang w:val="en-PH"/>
        </w:rPr>
        <w:t>the risk to public health;</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(g)</w:t>
      </w:r>
      <w:r>
        <w:rPr>
          <w:lang w:val="en-PH"/>
        </w:rPr>
        <w:tab/>
      </w:r>
      <w:r w:rsidRPr="00E40D8E">
        <w:rPr>
          <w:lang w:val="en-PH"/>
        </w:rPr>
        <w:t>the potential of the substance to produce psychic or physiological dependence liability;</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(h)</w:t>
      </w:r>
      <w:r>
        <w:rPr>
          <w:lang w:val="en-PH"/>
        </w:rPr>
        <w:tab/>
      </w:r>
      <w:r w:rsidRPr="00E40D8E">
        <w:rPr>
          <w:lang w:val="en-PH"/>
        </w:rPr>
        <w:t>whether the substance is an immediate precursor of a substance already controlled pursuant to this chapter; and</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(i)</w:t>
      </w:r>
      <w:r w:rsidR="008F037F">
        <w:rPr>
          <w:lang w:val="en-PH"/>
        </w:rPr>
        <w:tab/>
      </w:r>
      <w:r>
        <w:rPr>
          <w:lang w:val="en-PH"/>
        </w:rPr>
        <w:tab/>
      </w:r>
      <w:r w:rsidRPr="00E40D8E">
        <w:rPr>
          <w:lang w:val="en-PH"/>
        </w:rPr>
        <w:t>whether the substance has an accepted or recognized medical 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40D8E">
        <w:rPr>
          <w:lang w:val="en-PH"/>
        </w:rPr>
        <w:tab/>
      </w:r>
      <w:r w:rsidRPr="00E40D8E">
        <w:rPr>
          <w:lang w:val="en-PH"/>
        </w:rPr>
        <w:tab/>
        <w:t>(</w:t>
      </w:r>
      <w:r>
        <w:rPr>
          <w:lang w:val="en-PH"/>
        </w:rPr>
        <w:t>2)</w:t>
      </w:r>
      <w:r>
        <w:rPr>
          <w:lang w:val="en-PH"/>
        </w:rPr>
        <w:tab/>
      </w:r>
      <w:r w:rsidRPr="00E40D8E">
        <w:rPr>
          <w:lang w:val="en-PH"/>
        </w:rPr>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40D8E">
        <w:rPr>
          <w:lang w:val="en-PH"/>
        </w:rPr>
        <w:tab/>
        <w:t>(B)</w:t>
      </w:r>
      <w:r>
        <w:rPr>
          <w:lang w:val="en-PH"/>
        </w:rPr>
        <w:tab/>
      </w:r>
      <w:r w:rsidRPr="00E40D8E">
        <w:rPr>
          <w:lang w:val="en-PH"/>
        </w:rPr>
        <w:t>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the Clerks of the Senate and House, and the Code Commissioner, and shall post the schedules on the department</w:t>
      </w:r>
      <w:r w:rsidR="00314815">
        <w:rPr>
          <w:lang w:val="en-PH"/>
        </w:rPr>
        <w:t>’</w:t>
      </w:r>
      <w:r w:rsidRPr="00E40D8E">
        <w:rPr>
          <w:lang w:val="en-PH"/>
        </w:rPr>
        <w:t>s website indicating the change and specifying the effective date of the change.</w:t>
      </w:r>
    </w:p>
    <w:p w:rsidR="00C86A98" w:rsidRPr="002D7345" w:rsidRDefault="00F467D2"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0D8E">
        <w:rPr>
          <w:lang w:val="en-PH"/>
        </w:rPr>
        <w:tab/>
      </w:r>
      <w:r w:rsidR="00BE598C" w:rsidRPr="00E40D8E">
        <w:rPr>
          <w:lang w:val="en-PH"/>
        </w:rPr>
        <w:t>(C)</w:t>
      </w:r>
      <w:r w:rsidR="00BE598C">
        <w:rPr>
          <w:u w:val="single"/>
          <w:lang w:val="en-PH"/>
        </w:rPr>
        <w:t>(1)</w:t>
      </w:r>
      <w:r w:rsidR="00BE598C">
        <w:rPr>
          <w:lang w:val="en-PH"/>
        </w:rPr>
        <w:tab/>
      </w:r>
      <w:r w:rsidR="00BE598C" w:rsidRPr="002D7345">
        <w:rPr>
          <w:color w:val="000000" w:themeColor="text1"/>
          <w:u w:val="single" w:color="000000" w:themeColor="text1"/>
        </w:rPr>
        <w:t xml:space="preserve">At least every ninety days, and in consultation with the South Carolina Law Enforcement Division (SLED), the State Board of Pharmacy shall provide a written report to the Governor, Attorney General, and </w:t>
      </w:r>
      <w:r w:rsidR="00BE598C">
        <w:rPr>
          <w:color w:val="000000" w:themeColor="text1"/>
          <w:u w:val="single" w:color="000000" w:themeColor="text1"/>
        </w:rPr>
        <w:t xml:space="preserve">the </w:t>
      </w:r>
      <w:r w:rsidR="00BE598C" w:rsidRPr="002D7345">
        <w:rPr>
          <w:color w:val="000000" w:themeColor="text1"/>
          <w:u w:val="single" w:color="000000" w:themeColor="text1"/>
        </w:rPr>
        <w:t xml:space="preserve">General Assembly outlining whether the board has identified any new chemical formulas that are used to make synthetic cannabinoids or cathinones not currently illegal under state law. </w:t>
      </w:r>
      <w:r w:rsidR="00C86A98" w:rsidRPr="002D7345">
        <w:rPr>
          <w:color w:val="000000" w:themeColor="text1"/>
          <w:u w:val="single" w:color="000000" w:themeColor="text1"/>
        </w:rPr>
        <w:t>To identify new chemical formulas, the board shall communicate routinely with SLED, the United States Drug Enforcement Administration (DEA), the White House Office of National Drug Control Policy, the Scientific Working Group for the Analysis of Seized Drugs, and other state</w:t>
      </w:r>
      <w:r w:rsidR="00C86A98">
        <w:rPr>
          <w:color w:val="000000" w:themeColor="text1"/>
          <w:u w:val="single" w:color="000000" w:themeColor="text1"/>
        </w:rPr>
        <w:t>s</w:t>
      </w:r>
      <w:r w:rsidR="00314815">
        <w:rPr>
          <w:color w:val="000000" w:themeColor="text1"/>
          <w:u w:val="single" w:color="000000" w:themeColor="text1"/>
        </w:rPr>
        <w:t>’</w:t>
      </w:r>
      <w:r w:rsidR="00C86A98">
        <w:rPr>
          <w:color w:val="000000" w:themeColor="text1"/>
          <w:u w:val="single" w:color="000000" w:themeColor="text1"/>
        </w:rPr>
        <w:t xml:space="preserve"> </w:t>
      </w:r>
      <w:r w:rsidR="00C86A98" w:rsidRPr="002D7345">
        <w:rPr>
          <w:color w:val="000000" w:themeColor="text1"/>
          <w:u w:val="single" w:color="000000" w:themeColor="text1"/>
        </w:rPr>
        <w:t xml:space="preserve">boards of pharmacy. If the board identifies any new chemical formulas, the board immediately shall propose an emergency rule to add the new chemicals to the current list of formulas listed in state law as </w:t>
      </w:r>
      <w:r w:rsidR="00C86A98">
        <w:rPr>
          <w:color w:val="000000" w:themeColor="text1"/>
          <w:u w:val="single" w:color="000000" w:themeColor="text1"/>
        </w:rPr>
        <w:t xml:space="preserve">a </w:t>
      </w:r>
      <w:r w:rsidR="00C86A98" w:rsidRPr="002D7345">
        <w:rPr>
          <w:color w:val="000000" w:themeColor="text1"/>
          <w:u w:val="single" w:color="000000" w:themeColor="text1"/>
        </w:rPr>
        <w:t>scheduled controlled substance and vote on the proposed rule as quickly as allowed pursuant to the board</w:t>
      </w:r>
      <w:r w:rsidR="00314815">
        <w:rPr>
          <w:color w:val="000000" w:themeColor="text1"/>
          <w:u w:val="single" w:color="000000" w:themeColor="text1"/>
        </w:rPr>
        <w:t>’</w:t>
      </w:r>
      <w:r w:rsidR="00C86A98" w:rsidRPr="002D7345">
        <w:rPr>
          <w:color w:val="000000" w:themeColor="text1"/>
          <w:u w:val="single" w:color="000000" w:themeColor="text1"/>
        </w:rPr>
        <w:t xml:space="preserve">s notice and hearing requirements.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(2)</w:t>
      </w:r>
      <w:r w:rsidRPr="00AF133B">
        <w:rPr>
          <w:color w:val="000000" w:themeColor="text1"/>
          <w:u w:color="000000" w:themeColor="text1"/>
        </w:rPr>
        <w:tab/>
      </w:r>
      <w:r w:rsidRPr="002D7345">
        <w:rPr>
          <w:color w:val="000000" w:themeColor="text1"/>
          <w:u w:val="single" w:color="000000" w:themeColor="text1"/>
        </w:rPr>
        <w:t xml:space="preserve">The </w:t>
      </w:r>
      <w:r>
        <w:rPr>
          <w:color w:val="000000" w:themeColor="text1"/>
          <w:u w:val="single" w:color="000000" w:themeColor="text1"/>
        </w:rPr>
        <w:t xml:space="preserve">State Board of Pharmacy, </w:t>
      </w:r>
      <w:r w:rsidRPr="002D7345">
        <w:rPr>
          <w:color w:val="000000" w:themeColor="text1"/>
          <w:u w:val="single" w:color="000000" w:themeColor="text1"/>
        </w:rPr>
        <w:t>on its own initiative or under a written request from SLED, the DEA, or a poison control center,</w:t>
      </w:r>
      <w:r>
        <w:rPr>
          <w:color w:val="000000" w:themeColor="text1"/>
          <w:u w:val="single" w:color="000000" w:themeColor="text1"/>
        </w:rPr>
        <w:t xml:space="preserve"> may </w:t>
      </w:r>
      <w:r w:rsidRPr="002D7345">
        <w:rPr>
          <w:color w:val="000000" w:themeColor="text1"/>
          <w:u w:val="single" w:color="000000" w:themeColor="text1"/>
        </w:rPr>
        <w:t xml:space="preserve">adopt an emergency rule declaring a chemical formula to be a synthetic drug if the board finds that the chemical formula: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sidRPr="002D7345">
        <w:rPr>
          <w:color w:val="000000" w:themeColor="text1"/>
          <w:u w:val="single" w:color="000000" w:themeColor="text1"/>
        </w:rPr>
        <w:t>has been scheduled or emergency scheduled by the DEA;</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 xml:space="preserve">has been scheduled, emergency scheduled, or criminalized by another state; or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(c)(i)</w:t>
      </w:r>
      <w:r w:rsidRPr="00AF133B">
        <w:rPr>
          <w:color w:val="000000" w:themeColor="text1"/>
          <w:u w:color="000000" w:themeColor="text1"/>
        </w:rPr>
        <w:tab/>
      </w:r>
      <w:r w:rsidRPr="002D7345">
        <w:rPr>
          <w:color w:val="000000" w:themeColor="text1"/>
          <w:u w:val="single" w:color="000000" w:themeColor="text1"/>
        </w:rPr>
        <w:t xml:space="preserve">has a high potential for abuse; and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(ii)</w:t>
      </w:r>
      <w:r w:rsidRPr="00AF133B">
        <w:rPr>
          <w:color w:val="000000" w:themeColor="text1"/>
          <w:u w:color="000000" w:themeColor="text1"/>
        </w:rPr>
        <w:tab/>
      </w:r>
      <w:r w:rsidRPr="002D7345">
        <w:rPr>
          <w:color w:val="000000" w:themeColor="text1"/>
          <w:u w:val="single" w:color="000000" w:themeColor="text1"/>
        </w:rPr>
        <w:t xml:space="preserve">has no accepted medical use in treatment in the United States or lacks accepted safety for use in treatment under medical supervision.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(3)</w:t>
      </w:r>
      <w:r w:rsidRPr="00AF133B">
        <w:rPr>
          <w:color w:val="000000" w:themeColor="text1"/>
          <w:u w:color="000000" w:themeColor="text1"/>
        </w:rPr>
        <w:tab/>
      </w:r>
      <w:r w:rsidRPr="002D7345">
        <w:rPr>
          <w:color w:val="000000" w:themeColor="text1"/>
          <w:u w:val="single" w:color="000000" w:themeColor="text1"/>
        </w:rPr>
        <w:t xml:space="preserve">In making its determination under item (2)(c), the board shall consider the: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Pr>
          <w:color w:val="000000" w:themeColor="text1"/>
          <w:u w:val="single" w:color="000000" w:themeColor="text1"/>
        </w:rPr>
        <w:t>a</w:t>
      </w:r>
      <w:r w:rsidRPr="002D7345">
        <w:rPr>
          <w:color w:val="000000" w:themeColor="text1"/>
          <w:u w:val="single" w:color="000000" w:themeColor="text1"/>
        </w:rPr>
        <w:t xml:space="preserve">ctual or relative potential for abuse;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scientific evidence of the substance</w:t>
      </w:r>
      <w:r w:rsidR="00314815">
        <w:rPr>
          <w:color w:val="000000" w:themeColor="text1"/>
          <w:u w:val="single" w:color="000000" w:themeColor="text1"/>
        </w:rPr>
        <w:t>’</w:t>
      </w:r>
      <w:r w:rsidRPr="002D7345">
        <w:rPr>
          <w:color w:val="000000" w:themeColor="text1"/>
          <w:u w:val="single" w:color="000000" w:themeColor="text1"/>
        </w:rPr>
        <w:t xml:space="preserve">s pharmacological effect, if known;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w:t>
      </w:r>
      <w:r w:rsidRPr="00AF133B">
        <w:rPr>
          <w:color w:val="000000" w:themeColor="text1"/>
          <w:u w:color="000000" w:themeColor="text1"/>
        </w:rPr>
        <w:tab/>
      </w:r>
      <w:r w:rsidRPr="002D7345">
        <w:rPr>
          <w:color w:val="000000" w:themeColor="text1"/>
          <w:u w:val="single" w:color="000000" w:themeColor="text1"/>
        </w:rPr>
        <w:t xml:space="preserve">state of current scientific knowledge regarding the substance;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(d)</w:t>
      </w:r>
      <w:r w:rsidRPr="00AF133B">
        <w:rPr>
          <w:color w:val="000000" w:themeColor="text1"/>
          <w:u w:color="000000" w:themeColor="text1"/>
        </w:rPr>
        <w:tab/>
      </w:r>
      <w:r w:rsidRPr="002D7345">
        <w:rPr>
          <w:color w:val="000000" w:themeColor="text1"/>
          <w:u w:val="single" w:color="000000" w:themeColor="text1"/>
        </w:rPr>
        <w:t>history and current pattern of abuse of the substance;</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(e)</w:t>
      </w:r>
      <w:r w:rsidRPr="00AF133B">
        <w:rPr>
          <w:color w:val="000000" w:themeColor="text1"/>
          <w:u w:color="000000" w:themeColor="text1"/>
        </w:rPr>
        <w:tab/>
      </w:r>
      <w:r w:rsidRPr="002D7345">
        <w:rPr>
          <w:color w:val="000000" w:themeColor="text1"/>
          <w:u w:val="single" w:color="000000" w:themeColor="text1"/>
        </w:rPr>
        <w:t xml:space="preserve">scope, duration, and significance of abuse of the substance; </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(f)</w:t>
      </w:r>
      <w:r w:rsidRPr="00AF133B">
        <w:rPr>
          <w:color w:val="000000" w:themeColor="text1"/>
          <w:u w:color="000000" w:themeColor="text1"/>
        </w:rPr>
        <w:tab/>
      </w:r>
      <w:r w:rsidRPr="002D7345">
        <w:rPr>
          <w:color w:val="000000" w:themeColor="text1"/>
          <w:u w:val="single" w:color="000000" w:themeColor="text1"/>
        </w:rPr>
        <w:t>degree of risk to the public health; and</w:t>
      </w:r>
    </w:p>
    <w:p w:rsidR="00C86A98" w:rsidRPr="002D7345"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(g)</w:t>
      </w:r>
      <w:r w:rsidRPr="00AF133B">
        <w:rPr>
          <w:color w:val="000000" w:themeColor="text1"/>
          <w:u w:color="000000" w:themeColor="text1"/>
        </w:rPr>
        <w:tab/>
      </w:r>
      <w:r w:rsidRPr="002D7345">
        <w:rPr>
          <w:color w:val="000000" w:themeColor="text1"/>
          <w:u w:val="single" w:color="000000" w:themeColor="text1"/>
        </w:rPr>
        <w:t xml:space="preserve">psychological </w:t>
      </w:r>
      <w:r>
        <w:rPr>
          <w:color w:val="000000" w:themeColor="text1"/>
          <w:u w:val="single" w:color="000000" w:themeColor="text1"/>
        </w:rPr>
        <w:t xml:space="preserve">or physiological </w:t>
      </w:r>
      <w:r w:rsidRPr="002D7345">
        <w:rPr>
          <w:color w:val="000000" w:themeColor="text1"/>
          <w:u w:val="single" w:color="000000" w:themeColor="text1"/>
        </w:rPr>
        <w:t xml:space="preserve">dependence liability of the substance. </w:t>
      </w:r>
    </w:p>
    <w:p w:rsidR="00C86A98" w:rsidRDefault="00C86A98" w:rsidP="00C8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(4)</w:t>
      </w:r>
      <w:r w:rsidRPr="00AF133B">
        <w:rPr>
          <w:color w:val="000000" w:themeColor="text1"/>
          <w:u w:color="000000" w:themeColor="text1"/>
        </w:rPr>
        <w:tab/>
      </w:r>
      <w:r w:rsidRPr="002D7345">
        <w:rPr>
          <w:color w:val="000000" w:themeColor="text1"/>
          <w:u w:val="single" w:color="000000" w:themeColor="text1"/>
        </w:rPr>
        <w:t>A rule adopted pursuant to this subsection is effective thirty days after adoption by the board and expires on the last legislative day of the following legislative session unless the substance is added as a scheduled controlled substance as otherwise allowed pursuant to this section.</w:t>
      </w:r>
    </w:p>
    <w:p w:rsidR="00F467D2" w:rsidRDefault="00C86A98"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(D)</w:t>
      </w:r>
      <w:r>
        <w:rPr>
          <w:lang w:val="en-PH"/>
        </w:rPr>
        <w:tab/>
      </w:r>
      <w:r w:rsidR="00F467D2" w:rsidRPr="00E40D8E">
        <w:rPr>
          <w:lang w:val="en-PH"/>
        </w:rPr>
        <w:t>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w:t>
      </w:r>
      <w:r w:rsidR="00314815">
        <w:rPr>
          <w:lang w:val="en-PH"/>
        </w:rPr>
        <w:t>’</w:t>
      </w:r>
      <w:r w:rsidR="00F467D2" w:rsidRPr="00E40D8E">
        <w:rPr>
          <w:lang w:val="en-PH"/>
        </w:rPr>
        <w:t>s website indicating the change and specifying the effective date of the change.</w:t>
      </w:r>
    </w:p>
    <w:p w:rsidR="00F467D2" w:rsidRDefault="00F467D2" w:rsidP="00F4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D4A07">
        <w:rPr>
          <w:strike/>
          <w:lang w:val="en-PH"/>
        </w:rPr>
        <w:t>(D)</w:t>
      </w:r>
      <w:r w:rsidR="00ED4A07">
        <w:rPr>
          <w:u w:val="single"/>
          <w:lang w:val="en-PH"/>
        </w:rPr>
        <w:t>(E)</w:t>
      </w:r>
      <w:r>
        <w:rPr>
          <w:lang w:val="en-PH"/>
        </w:rPr>
        <w:tab/>
      </w:r>
      <w:r w:rsidRPr="00E40D8E">
        <w:rPr>
          <w:lang w:val="en-PH"/>
        </w:rPr>
        <w:t>The department shall exclude any nonnarcotic substance from a schedule if the substance may, under the federal Food, Drug, and Cosmetic Act and the laws of this State, be lawfully sold over the counter without a prescription.</w:t>
      </w:r>
    </w:p>
    <w:p w:rsidR="00F467D2" w:rsidRDefault="00F467D2" w:rsidP="00F467D2">
      <w:pPr>
        <w:tabs>
          <w:tab w:val="left" w:pos="216"/>
          <w:tab w:val="left" w:pos="432"/>
          <w:tab w:val="left" w:pos="648"/>
          <w:tab w:val="left" w:pos="864"/>
          <w:tab w:val="left" w:pos="1080"/>
          <w:tab w:val="left" w:pos="1296"/>
        </w:tabs>
        <w:suppressAutoHyphens/>
      </w:pPr>
      <w:r>
        <w:rPr>
          <w:lang w:val="en-PH"/>
        </w:rPr>
        <w:tab/>
      </w:r>
      <w:r w:rsidRPr="00ED4A07">
        <w:rPr>
          <w:strike/>
          <w:lang w:val="en-PH"/>
        </w:rPr>
        <w:t>(E)</w:t>
      </w:r>
      <w:r w:rsidR="00ED4A07">
        <w:rPr>
          <w:u w:val="single"/>
          <w:lang w:val="en-PH"/>
        </w:rPr>
        <w:t>(F)</w:t>
      </w:r>
      <w:r>
        <w:rPr>
          <w:lang w:val="en-PH"/>
        </w:rPr>
        <w:tab/>
      </w:r>
      <w:r w:rsidRPr="00E40D8E">
        <w:rPr>
          <w:lang w:val="en-PH"/>
        </w:rPr>
        <w:t>The department</w:t>
      </w:r>
      <w:r w:rsidR="00314815">
        <w:rPr>
          <w:lang w:val="en-PH"/>
        </w:rPr>
        <w:t>’</w:t>
      </w:r>
      <w:r w:rsidRPr="00E40D8E">
        <w:rPr>
          <w:lang w:val="en-PH"/>
        </w:rPr>
        <w:t>s addition, deletion, or rescheduling of a substance as a controlled substance is governed by this section and is not subject to the promulgation requirements of Chapter 23, Title 1.</w:t>
      </w:r>
      <w:r>
        <w:rPr>
          <w:lang w:val="en-PH"/>
        </w:rPr>
        <w:t>”</w:t>
      </w:r>
    </w:p>
    <w:p w:rsidR="00CB70E2" w:rsidRDefault="00CB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E2" w:rsidRDefault="00CB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67D2">
        <w:t>2</w:t>
      </w:r>
      <w:r>
        <w:t>.</w:t>
      </w:r>
      <w:r>
        <w:tab/>
        <w:t>This act takes effect upon approval by the Governor.</w:t>
      </w:r>
    </w:p>
    <w:p w:rsidR="00FA7EDA" w:rsidRDefault="003148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1843" w:rsidRDefault="00241843" w:rsidP="00241843">
      <w:pPr>
        <w:suppressAutoHyphens/>
      </w:pPr>
    </w:p>
    <w:sectPr w:rsidR="00241843" w:rsidSect="002418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0E2" w:rsidRDefault="00CB70E2" w:rsidP="009F0C77">
      <w:r>
        <w:separator/>
      </w:r>
    </w:p>
  </w:endnote>
  <w:endnote w:type="continuationSeparator" w:id="0">
    <w:p w:rsidR="00CB70E2" w:rsidRDefault="00CB70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450C3F-444A-4DA3-AF38-8F2FDA0A589D}"/>
    <w:embedBold r:id="rId2" w:fontKey="{CB27EBD3-C99A-46CC-802E-0388E0034466}"/>
  </w:font>
  <w:font w:name="Calibri">
    <w:panose1 w:val="020F0502020204030204"/>
    <w:charset w:val="00"/>
    <w:family w:val="swiss"/>
    <w:pitch w:val="variable"/>
    <w:sig w:usb0="E0002EFF" w:usb1="C000247B" w:usb2="00000009" w:usb3="00000000" w:csb0="000001FF" w:csb1="00000000"/>
    <w:embedRegular r:id="rId3" w:fontKey="{82D9DFDE-E558-4DB6-9C76-EB2958869DB6}"/>
  </w:font>
  <w:font w:name="Cambria">
    <w:panose1 w:val="02040503050406030204"/>
    <w:charset w:val="00"/>
    <w:family w:val="roman"/>
    <w:pitch w:val="variable"/>
    <w:sig w:usb0="E00006FF" w:usb1="420024FF" w:usb2="02000000" w:usb3="00000000" w:csb0="0000019F" w:csb1="00000000"/>
    <w:embedRegular r:id="rId4" w:fontKey="{10283C5E-1750-4DAC-A6A7-128724E027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843" w:rsidRPr="00135073" w:rsidRDefault="00241843" w:rsidP="00135073">
    <w:pPr>
      <w:pStyle w:val="Footer"/>
      <w:tabs>
        <w:tab w:val="clear" w:pos="4680"/>
        <w:tab w:val="clear" w:pos="9360"/>
        <w:tab w:val="center" w:pos="2995"/>
      </w:tabs>
      <w:spacing w:before="120"/>
    </w:pPr>
    <w:r>
      <w:t>[4053]</w:t>
    </w:r>
    <w:r>
      <w:tab/>
    </w:r>
    <w:r>
      <w:fldChar w:fldCharType="begin"/>
    </w:r>
    <w:r>
      <w:instrText xml:space="preserve"> PAGE  \* MERGEFORMAT </w:instrText>
    </w:r>
    <w:r>
      <w:fldChar w:fldCharType="separate"/>
    </w:r>
    <w:r w:rsidR="00653D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0E2" w:rsidRDefault="00CB70E2" w:rsidP="009F0C77">
      <w:r>
        <w:separator/>
      </w:r>
    </w:p>
  </w:footnote>
  <w:footnote w:type="continuationSeparator" w:id="0">
    <w:p w:rsidR="00CB70E2" w:rsidRDefault="00CB70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1VR21"/>
    <w:docVar w:name="CoverBillType" w:val="b"/>
    <w:docVar w:name="DocPath" w:val="L:\Council\bills\CC\16021VR21.DOCX"/>
    <w:docVar w:name="dvBillNumber" w:val="4053"/>
    <w:docVar w:name="dvBillNumberPrefix" w:val="H. "/>
    <w:docVar w:name="dvOriginalBody" w:val="House"/>
    <w:docVar w:name="dvSteno" w:val="CC"/>
    <w:docVar w:name="NameofBody" w:val="h"/>
    <w:docVar w:name="vGroup2" w:val="Council"/>
  </w:docVars>
  <w:rsids>
    <w:rsidRoot w:val="00CB70E2"/>
    <w:rsid w:val="00011869"/>
    <w:rsid w:val="00015CD6"/>
    <w:rsid w:val="000E0100"/>
    <w:rsid w:val="000E1785"/>
    <w:rsid w:val="000F40FA"/>
    <w:rsid w:val="001035F1"/>
    <w:rsid w:val="0010776B"/>
    <w:rsid w:val="00133E66"/>
    <w:rsid w:val="00135073"/>
    <w:rsid w:val="001435A3"/>
    <w:rsid w:val="00146ED3"/>
    <w:rsid w:val="00151044"/>
    <w:rsid w:val="001B5C51"/>
    <w:rsid w:val="001D08F2"/>
    <w:rsid w:val="001D3A58"/>
    <w:rsid w:val="001D525B"/>
    <w:rsid w:val="001D7F4F"/>
    <w:rsid w:val="001E6F27"/>
    <w:rsid w:val="00205238"/>
    <w:rsid w:val="002321B6"/>
    <w:rsid w:val="00232912"/>
    <w:rsid w:val="00241843"/>
    <w:rsid w:val="00250967"/>
    <w:rsid w:val="002543C8"/>
    <w:rsid w:val="0025541D"/>
    <w:rsid w:val="00284AAE"/>
    <w:rsid w:val="002E5912"/>
    <w:rsid w:val="00301B21"/>
    <w:rsid w:val="00314815"/>
    <w:rsid w:val="00325348"/>
    <w:rsid w:val="0032732C"/>
    <w:rsid w:val="00336AD0"/>
    <w:rsid w:val="0037079A"/>
    <w:rsid w:val="003C4DAB"/>
    <w:rsid w:val="003D01E8"/>
    <w:rsid w:val="003E5288"/>
    <w:rsid w:val="003F6D79"/>
    <w:rsid w:val="0041760A"/>
    <w:rsid w:val="00417C01"/>
    <w:rsid w:val="004403BD"/>
    <w:rsid w:val="00447012"/>
    <w:rsid w:val="00461441"/>
    <w:rsid w:val="004809EE"/>
    <w:rsid w:val="004E7D54"/>
    <w:rsid w:val="005273C6"/>
    <w:rsid w:val="00530A69"/>
    <w:rsid w:val="00545593"/>
    <w:rsid w:val="00556EBF"/>
    <w:rsid w:val="00577C6C"/>
    <w:rsid w:val="005A62FE"/>
    <w:rsid w:val="005C2FE2"/>
    <w:rsid w:val="005E2BC9"/>
    <w:rsid w:val="00605102"/>
    <w:rsid w:val="006215AA"/>
    <w:rsid w:val="0064227D"/>
    <w:rsid w:val="00653DF0"/>
    <w:rsid w:val="006913C9"/>
    <w:rsid w:val="0069470D"/>
    <w:rsid w:val="006D58AA"/>
    <w:rsid w:val="00733FB0"/>
    <w:rsid w:val="00734F00"/>
    <w:rsid w:val="00736959"/>
    <w:rsid w:val="007A70AE"/>
    <w:rsid w:val="007E3B6B"/>
    <w:rsid w:val="008362E8"/>
    <w:rsid w:val="0085786E"/>
    <w:rsid w:val="008A1768"/>
    <w:rsid w:val="008A489F"/>
    <w:rsid w:val="008E0983"/>
    <w:rsid w:val="008E700D"/>
    <w:rsid w:val="008F037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98C"/>
    <w:rsid w:val="00C0345E"/>
    <w:rsid w:val="00C21ABE"/>
    <w:rsid w:val="00C31C95"/>
    <w:rsid w:val="00C3483A"/>
    <w:rsid w:val="00C74E9D"/>
    <w:rsid w:val="00C826DD"/>
    <w:rsid w:val="00C82FD3"/>
    <w:rsid w:val="00C86A98"/>
    <w:rsid w:val="00C92819"/>
    <w:rsid w:val="00CB70E2"/>
    <w:rsid w:val="00CC6B7B"/>
    <w:rsid w:val="00CD2089"/>
    <w:rsid w:val="00D73A67"/>
    <w:rsid w:val="00D970A9"/>
    <w:rsid w:val="00DF3845"/>
    <w:rsid w:val="00E41911"/>
    <w:rsid w:val="00E44B57"/>
    <w:rsid w:val="00E92EEF"/>
    <w:rsid w:val="00ED4A07"/>
    <w:rsid w:val="00EF2368"/>
    <w:rsid w:val="00F24442"/>
    <w:rsid w:val="00F40EE1"/>
    <w:rsid w:val="00F467D2"/>
    <w:rsid w:val="00F472F2"/>
    <w:rsid w:val="00F50AE3"/>
    <w:rsid w:val="00F655B7"/>
    <w:rsid w:val="00F656BA"/>
    <w:rsid w:val="00F67CF1"/>
    <w:rsid w:val="00F728AA"/>
    <w:rsid w:val="00F840F0"/>
    <w:rsid w:val="00FA7ED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D0AD9-CEF1-4E44-8D90-4509A8F7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18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53_2021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20CB0-D4EC-4698-86CD-5702B9B4D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1420</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4053: Subject not yet available - South Carolina Legislature Online</dc:title>
  <dc:creator>Chris Charlton</dc:creator>
  <cp:lastModifiedBy>S Wilson</cp:lastModifiedBy>
  <cp:revision>2</cp:revision>
  <cp:lastPrinted>2021-03-08T14:09:00Z</cp:lastPrinted>
  <dcterms:created xsi:type="dcterms:W3CDTF">2021-03-11T13:49:00Z</dcterms:created>
  <dcterms:modified xsi:type="dcterms:W3CDTF">2021-03-11T13:49:00Z</dcterms:modified>
</cp:coreProperties>
</file>