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40E" w:rsidRDefault="00DA540E" w:rsidP="00DA540E">
      <w:pPr>
        <w:widowControl w:val="0"/>
        <w:jc w:val="center"/>
      </w:pPr>
      <w:r w:rsidRPr="00DA540E">
        <w:rPr>
          <w:b/>
        </w:rPr>
        <w:t>South Carolina General Assembly</w:t>
      </w:r>
    </w:p>
    <w:p w:rsidR="00DA540E" w:rsidRDefault="00DA540E" w:rsidP="00DA540E">
      <w:pPr>
        <w:widowControl w:val="0"/>
        <w:jc w:val="center"/>
      </w:pPr>
      <w:r>
        <w:t>124th Session, 2021-2022</w:t>
      </w:r>
    </w:p>
    <w:p w:rsidR="00DA540E" w:rsidRDefault="00DA540E" w:rsidP="00DA540E">
      <w:pPr>
        <w:widowControl w:val="0"/>
        <w:jc w:val="left"/>
      </w:pPr>
    </w:p>
    <w:p w:rsidR="00DA540E" w:rsidRDefault="00DA540E" w:rsidP="00DA540E">
      <w:pPr>
        <w:widowControl w:val="0"/>
        <w:jc w:val="left"/>
        <w:rPr>
          <w:b/>
        </w:rPr>
      </w:pPr>
      <w:r w:rsidRPr="00DA540E">
        <w:rPr>
          <w:b/>
        </w:rPr>
        <w:t>H. 4088</w:t>
      </w:r>
    </w:p>
    <w:p w:rsidR="00DA540E" w:rsidRDefault="00DA540E" w:rsidP="00DA540E">
      <w:pPr>
        <w:widowControl w:val="0"/>
        <w:jc w:val="left"/>
        <w:rPr>
          <w:b/>
        </w:rPr>
      </w:pPr>
    </w:p>
    <w:p w:rsidR="00DA540E" w:rsidRDefault="00DA540E" w:rsidP="00DA540E">
      <w:pPr>
        <w:widowControl w:val="0"/>
        <w:jc w:val="left"/>
      </w:pPr>
      <w:r w:rsidRPr="00DA540E">
        <w:rPr>
          <w:b/>
        </w:rPr>
        <w:t>STATUS INFORMATION</w:t>
      </w:r>
    </w:p>
    <w:p w:rsidR="00DA540E" w:rsidRDefault="00DA540E" w:rsidP="00DA540E">
      <w:pPr>
        <w:widowControl w:val="0"/>
        <w:jc w:val="left"/>
      </w:pPr>
    </w:p>
    <w:p w:rsidR="00DA540E" w:rsidRDefault="00DA540E" w:rsidP="00DA540E">
      <w:pPr>
        <w:widowControl w:val="0"/>
        <w:jc w:val="left"/>
      </w:pPr>
      <w:r>
        <w:t>General Bill</w:t>
      </w:r>
    </w:p>
    <w:p w:rsidR="00DA540E" w:rsidRDefault="008835B9" w:rsidP="00DA540E">
      <w:pPr>
        <w:widowControl w:val="0"/>
        <w:jc w:val="left"/>
      </w:pPr>
      <w:r>
        <w:t>Sponsors: Reps. Magnuson, Jones, Long, Haddon, Morgan, May, Bennett, Nutt, Chumley, Burns, Elliott, B. Cox, Oremus, V.S. Moss, Crawford, Martin, Trantham, McCravy, McCabe, Dabney, Hiott, G.R. Smith, Thayer and Willis</w:t>
      </w:r>
    </w:p>
    <w:p w:rsidR="00DA540E" w:rsidRDefault="00DA540E" w:rsidP="00DA540E">
      <w:pPr>
        <w:widowControl w:val="0"/>
        <w:jc w:val="left"/>
      </w:pPr>
      <w:r>
        <w:t>Document Path: l:\council\bills\cc\16013vr21.docx</w:t>
      </w:r>
    </w:p>
    <w:p w:rsidR="00DA540E" w:rsidRDefault="00DA540E" w:rsidP="00DA540E">
      <w:pPr>
        <w:widowControl w:val="0"/>
        <w:jc w:val="left"/>
      </w:pPr>
    </w:p>
    <w:p w:rsidR="00DA540E" w:rsidRDefault="00DA540E" w:rsidP="00DA540E">
      <w:pPr>
        <w:widowControl w:val="0"/>
        <w:jc w:val="left"/>
      </w:pPr>
      <w:r>
        <w:t>Introduced in the House on March 17, 2021</w:t>
      </w:r>
    </w:p>
    <w:p w:rsidR="00DA540E" w:rsidRDefault="00DA540E" w:rsidP="00DA540E">
      <w:pPr>
        <w:widowControl w:val="0"/>
        <w:jc w:val="left"/>
      </w:pPr>
      <w:r>
        <w:t xml:space="preserve">Currently residing in the House Committee on </w:t>
      </w:r>
      <w:r w:rsidRPr="00DA540E">
        <w:rPr>
          <w:b/>
        </w:rPr>
        <w:t>Judiciary</w:t>
      </w:r>
    </w:p>
    <w:p w:rsidR="00DA540E" w:rsidRDefault="00DA540E" w:rsidP="00DA540E">
      <w:pPr>
        <w:widowControl w:val="0"/>
        <w:jc w:val="left"/>
      </w:pPr>
    </w:p>
    <w:p w:rsidR="00DA540E" w:rsidRDefault="00DA540E" w:rsidP="00DA540E">
      <w:pPr>
        <w:widowControl w:val="0"/>
        <w:jc w:val="left"/>
      </w:pPr>
      <w:r>
        <w:t>Summary: Abortion prohibition, rape and incest exceptions</w:t>
      </w:r>
    </w:p>
    <w:p w:rsidR="00DA540E" w:rsidRDefault="00DA540E" w:rsidP="00DA540E">
      <w:pPr>
        <w:widowControl w:val="0"/>
        <w:jc w:val="left"/>
      </w:pPr>
    </w:p>
    <w:p w:rsidR="00DA540E" w:rsidRDefault="00DA540E" w:rsidP="00DA540E">
      <w:pPr>
        <w:widowControl w:val="0"/>
        <w:jc w:val="left"/>
      </w:pPr>
    </w:p>
    <w:p w:rsidR="00DA540E" w:rsidRDefault="00DA540E" w:rsidP="00DA540E">
      <w:pPr>
        <w:widowControl w:val="0"/>
        <w:tabs>
          <w:tab w:val="center" w:pos="590"/>
          <w:tab w:val="center" w:pos="1440"/>
          <w:tab w:val="left" w:pos="1872"/>
          <w:tab w:val="left" w:pos="9187"/>
        </w:tabs>
        <w:jc w:val="left"/>
      </w:pPr>
      <w:r w:rsidRPr="00DA540E">
        <w:rPr>
          <w:b/>
        </w:rPr>
        <w:t>HISTORY OF LEGISLATIVE ACTIONS</w:t>
      </w:r>
    </w:p>
    <w:p w:rsidR="00DA540E" w:rsidRDefault="00DA540E" w:rsidP="00DA540E">
      <w:pPr>
        <w:widowControl w:val="0"/>
        <w:tabs>
          <w:tab w:val="center" w:pos="590"/>
          <w:tab w:val="center" w:pos="1440"/>
          <w:tab w:val="left" w:pos="1872"/>
          <w:tab w:val="left" w:pos="9187"/>
        </w:tabs>
        <w:jc w:val="left"/>
      </w:pPr>
    </w:p>
    <w:p w:rsidR="00DA540E" w:rsidRPr="00DA540E" w:rsidRDefault="00DA540E" w:rsidP="00DA540E">
      <w:pPr>
        <w:widowControl w:val="0"/>
        <w:tabs>
          <w:tab w:val="center" w:pos="590"/>
          <w:tab w:val="center" w:pos="1440"/>
          <w:tab w:val="left" w:pos="1872"/>
          <w:tab w:val="left" w:pos="9187"/>
        </w:tabs>
        <w:jc w:val="left"/>
      </w:pPr>
      <w:r w:rsidRPr="00DA540E">
        <w:rPr>
          <w:u w:val="single"/>
        </w:rPr>
        <w:tab/>
        <w:t>Date</w:t>
      </w:r>
      <w:r w:rsidRPr="00DA540E">
        <w:rPr>
          <w:u w:val="single"/>
        </w:rPr>
        <w:tab/>
        <w:t>Body</w:t>
      </w:r>
      <w:r w:rsidRPr="00DA540E">
        <w:rPr>
          <w:u w:val="single"/>
        </w:rPr>
        <w:tab/>
        <w:t>Action Description with journal page number</w:t>
      </w:r>
      <w:r w:rsidRPr="00DA540E">
        <w:rPr>
          <w:u w:val="single"/>
        </w:rPr>
        <w:tab/>
      </w:r>
    </w:p>
    <w:p w:rsidR="00BD52D5" w:rsidRDefault="00BD52D5" w:rsidP="00BD52D5">
      <w:pPr>
        <w:widowControl w:val="0"/>
        <w:tabs>
          <w:tab w:val="right" w:pos="1008"/>
          <w:tab w:val="left" w:pos="1152"/>
          <w:tab w:val="left" w:pos="1872"/>
          <w:tab w:val="left" w:pos="9187"/>
        </w:tabs>
        <w:ind w:left="2088" w:hanging="2088"/>
      </w:pPr>
      <w:r>
        <w:tab/>
        <w:t>3/17/2021</w:t>
      </w:r>
      <w:r>
        <w:tab/>
        <w:t>House</w:t>
      </w:r>
      <w:r>
        <w:tab/>
        <w:t>Introduced and read first time (</w:t>
      </w:r>
      <w:hyperlink r:id="rId7" w:history="1">
        <w:r w:rsidRPr="00744B4B">
          <w:rPr>
            <w:rStyle w:val="Hyperlink"/>
          </w:rPr>
          <w:t>House Journal</w:t>
        </w:r>
        <w:r w:rsidRPr="00744B4B">
          <w:rPr>
            <w:rStyle w:val="Hyperlink"/>
          </w:rPr>
          <w:noBreakHyphen/>
          <w:t>page 13</w:t>
        </w:r>
      </w:hyperlink>
      <w:r>
        <w:t>)</w:t>
      </w:r>
    </w:p>
    <w:p w:rsidR="00BD52D5" w:rsidRDefault="00BD52D5" w:rsidP="00BD52D5">
      <w:pPr>
        <w:widowControl w:val="0"/>
        <w:tabs>
          <w:tab w:val="right" w:pos="1008"/>
          <w:tab w:val="left" w:pos="1152"/>
          <w:tab w:val="left" w:pos="1872"/>
          <w:tab w:val="left" w:pos="9187"/>
        </w:tabs>
        <w:ind w:left="2088" w:hanging="2088"/>
      </w:pPr>
      <w:r>
        <w:tab/>
        <w:t>3/17/2021</w:t>
      </w:r>
      <w:r>
        <w:tab/>
        <w:t>House</w:t>
      </w:r>
      <w:r>
        <w:tab/>
        <w:t xml:space="preserve">Referred to Committee on </w:t>
      </w:r>
      <w:r w:rsidRPr="00744B4B">
        <w:rPr>
          <w:b/>
        </w:rPr>
        <w:t>Judiciary</w:t>
      </w:r>
      <w:r>
        <w:t xml:space="preserve"> (</w:t>
      </w:r>
      <w:hyperlink r:id="rId8" w:history="1">
        <w:r w:rsidRPr="00744B4B">
          <w:rPr>
            <w:rStyle w:val="Hyperlink"/>
          </w:rPr>
          <w:t>House Journal</w:t>
        </w:r>
        <w:r w:rsidRPr="00744B4B">
          <w:rPr>
            <w:rStyle w:val="Hyperlink"/>
          </w:rPr>
          <w:noBreakHyphen/>
          <w:t>page 13</w:t>
        </w:r>
      </w:hyperlink>
      <w:r>
        <w:t>)</w:t>
      </w:r>
    </w:p>
    <w:p w:rsidR="00BD52D5" w:rsidRDefault="00BD52D5" w:rsidP="00BD52D5">
      <w:pPr>
        <w:widowControl w:val="0"/>
        <w:tabs>
          <w:tab w:val="right" w:pos="1008"/>
          <w:tab w:val="left" w:pos="1152"/>
          <w:tab w:val="left" w:pos="1872"/>
          <w:tab w:val="left" w:pos="9187"/>
        </w:tabs>
        <w:ind w:left="2088" w:hanging="2088"/>
      </w:pPr>
    </w:p>
    <w:p w:rsidR="00DA540E" w:rsidRDefault="00DA540E" w:rsidP="00DA54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A540E">
          <w:rPr>
            <w:rStyle w:val="Hyperlink"/>
          </w:rPr>
          <w:t>legislative information</w:t>
        </w:r>
      </w:hyperlink>
      <w:r>
        <w:t xml:space="preserve"> at the website</w:t>
      </w:r>
    </w:p>
    <w:p w:rsidR="00DA540E" w:rsidRDefault="00DA540E" w:rsidP="00DA540E">
      <w:pPr>
        <w:widowControl w:val="0"/>
        <w:tabs>
          <w:tab w:val="right" w:pos="1008"/>
          <w:tab w:val="left" w:pos="1152"/>
          <w:tab w:val="left" w:pos="1872"/>
          <w:tab w:val="left" w:pos="9187"/>
        </w:tabs>
        <w:ind w:left="2088" w:hanging="2088"/>
        <w:jc w:val="left"/>
      </w:pPr>
    </w:p>
    <w:p w:rsidR="00DA540E" w:rsidRPr="00DA540E" w:rsidRDefault="00DA540E" w:rsidP="00DA540E">
      <w:pPr>
        <w:widowControl w:val="0"/>
        <w:tabs>
          <w:tab w:val="right" w:pos="1008"/>
          <w:tab w:val="left" w:pos="1152"/>
          <w:tab w:val="left" w:pos="1872"/>
          <w:tab w:val="left" w:pos="9187"/>
        </w:tabs>
        <w:ind w:left="2088" w:hanging="2088"/>
        <w:jc w:val="left"/>
      </w:pPr>
    </w:p>
    <w:p w:rsidR="00DA540E" w:rsidRDefault="00DA540E" w:rsidP="00DA540E">
      <w:pPr>
        <w:widowControl w:val="0"/>
        <w:jc w:val="left"/>
      </w:pPr>
      <w:r w:rsidRPr="00DA540E">
        <w:rPr>
          <w:b/>
        </w:rPr>
        <w:t>VERSIONS OF THIS BILL</w:t>
      </w:r>
    </w:p>
    <w:p w:rsidR="00DA540E" w:rsidRDefault="00DA540E" w:rsidP="00DA540E">
      <w:pPr>
        <w:widowControl w:val="0"/>
        <w:jc w:val="left"/>
      </w:pPr>
    </w:p>
    <w:p w:rsidR="00DA540E" w:rsidRDefault="002B3A1F" w:rsidP="00DA540E">
      <w:pPr>
        <w:widowControl w:val="0"/>
        <w:jc w:val="left"/>
      </w:pPr>
      <w:hyperlink r:id="rId10" w:history="1">
        <w:r w:rsidR="00DA540E">
          <w:rPr>
            <w:rStyle w:val="Hyperlink"/>
          </w:rPr>
          <w:t>3/17/2021</w:t>
        </w:r>
      </w:hyperlink>
    </w:p>
    <w:p w:rsidR="00DA540E" w:rsidRDefault="00DA540E" w:rsidP="00DA540E"/>
    <w:p w:rsidR="00DA540E" w:rsidRDefault="00DA540E" w:rsidP="00DA540E">
      <w:pPr>
        <w:sectPr w:rsidR="00DA540E" w:rsidSect="00DA540E">
          <w:pgSz w:w="12240" w:h="15840" w:code="1"/>
          <w:pgMar w:top="1080" w:right="1440" w:bottom="1080" w:left="1440" w:header="720" w:footer="720" w:gutter="0"/>
          <w:cols w:space="720"/>
          <w:noEndnote/>
          <w:docGrid w:linePitch="360"/>
        </w:sectPr>
      </w:pPr>
    </w:p>
    <w:p w:rsidR="00664F5E" w:rsidRDefault="00664F5E" w:rsidP="00EA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D95" w:rsidRDefault="00EA0D95" w:rsidP="00EA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D95" w:rsidRDefault="00EA0D95" w:rsidP="00EA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D95" w:rsidRDefault="00EA0D95" w:rsidP="00EA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D95" w:rsidRDefault="00EA0D95" w:rsidP="00EA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D95" w:rsidRDefault="00EA0D95" w:rsidP="00EA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D95" w:rsidRDefault="00EA0D95" w:rsidP="00EA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4E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44-41-680, CODE OF LAWS OF SOUTH CAROLINA, 1976, </w:t>
      </w:r>
      <w:r w:rsidRPr="0048226F">
        <w:rPr>
          <w:color w:val="000000" w:themeColor="text1"/>
          <w:u w:color="000000" w:themeColor="text1"/>
        </w:rPr>
        <w:t>RELATING TO CERTAIN ABORTION PROHIBITION EXCEPTIONS, SO AS TO ELIMINATE RAPE</w:t>
      </w:r>
      <w:r w:rsidR="00861A83">
        <w:rPr>
          <w:color w:val="000000" w:themeColor="text1"/>
          <w:u w:color="000000" w:themeColor="text1"/>
        </w:rPr>
        <w:t xml:space="preserve">, </w:t>
      </w:r>
      <w:r w:rsidRPr="0048226F">
        <w:rPr>
          <w:color w:val="000000" w:themeColor="text1"/>
          <w:u w:color="000000" w:themeColor="text1"/>
        </w:rPr>
        <w:t>INCEST</w:t>
      </w:r>
      <w:r w:rsidR="00861A83">
        <w:rPr>
          <w:color w:val="000000" w:themeColor="text1"/>
          <w:u w:color="000000" w:themeColor="text1"/>
        </w:rPr>
        <w:t>, AND FETAL ANOMALY</w:t>
      </w:r>
      <w:r w:rsidRPr="0048226F">
        <w:rPr>
          <w:color w:val="000000" w:themeColor="text1"/>
          <w:u w:color="000000" w:themeColor="text1"/>
        </w:rPr>
        <w:t xml:space="preserv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4E30" w:rsidRDefault="00F44E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4E30" w:rsidRDefault="00F44E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E30" w:rsidRDefault="00F44E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0C2E">
        <w:t>Section 44</w:t>
      </w:r>
      <w:r w:rsidR="00DF7E50">
        <w:noBreakHyphen/>
      </w:r>
      <w:r w:rsidR="00430C2E">
        <w:t>41</w:t>
      </w:r>
      <w:r w:rsidR="00DF7E50">
        <w:noBreakHyphen/>
      </w:r>
      <w:r w:rsidR="00430C2E">
        <w:t>680</w:t>
      </w:r>
      <w:r w:rsidR="00DA05AE">
        <w:t xml:space="preserve"> of the 1976 Code,</w:t>
      </w:r>
      <w:r w:rsidR="00430C2E">
        <w:t xml:space="preserve"> as added by Act 1 of 2021, is amended to read:</w:t>
      </w:r>
    </w:p>
    <w:p w:rsidR="00430C2E" w:rsidRDefault="00430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C2E" w:rsidRPr="00430C2E" w:rsidRDefault="00430C2E" w:rsidP="0043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44</w:t>
      </w:r>
      <w:r w:rsidR="00DF7E50">
        <w:rPr>
          <w:rFonts w:eastAsiaTheme="minorHAnsi"/>
          <w:color w:val="000000" w:themeColor="text1"/>
          <w:szCs w:val="22"/>
          <w:u w:color="000000" w:themeColor="text1"/>
        </w:rPr>
        <w:noBreakHyphen/>
      </w:r>
      <w:r>
        <w:rPr>
          <w:rFonts w:eastAsiaTheme="minorHAnsi"/>
          <w:color w:val="000000" w:themeColor="text1"/>
          <w:szCs w:val="22"/>
          <w:u w:color="000000" w:themeColor="text1"/>
        </w:rPr>
        <w:t>41</w:t>
      </w:r>
      <w:r w:rsidR="00DF7E50">
        <w:rPr>
          <w:rFonts w:eastAsiaTheme="minorHAnsi"/>
          <w:color w:val="000000" w:themeColor="text1"/>
          <w:szCs w:val="22"/>
          <w:u w:color="000000" w:themeColor="text1"/>
        </w:rPr>
        <w:noBreakHyphen/>
      </w:r>
      <w:r>
        <w:rPr>
          <w:rFonts w:eastAsiaTheme="minorHAnsi"/>
          <w:color w:val="000000" w:themeColor="text1"/>
          <w:szCs w:val="22"/>
          <w:u w:color="000000" w:themeColor="text1"/>
        </w:rPr>
        <w:t>680.</w:t>
      </w:r>
      <w:r>
        <w:rPr>
          <w:rFonts w:eastAsiaTheme="minorHAnsi"/>
          <w:color w:val="000000" w:themeColor="text1"/>
          <w:szCs w:val="22"/>
          <w:u w:color="000000" w:themeColor="text1"/>
        </w:rPr>
        <w:tab/>
      </w:r>
      <w:r w:rsidRPr="00430C2E">
        <w:rPr>
          <w:rFonts w:eastAsiaTheme="minorHAnsi"/>
          <w:color w:val="000000" w:themeColor="text1"/>
          <w:szCs w:val="22"/>
          <w:u w:color="000000" w:themeColor="text1"/>
        </w:rPr>
        <w:t>(A)</w:t>
      </w:r>
      <w:r w:rsidRPr="00430C2E">
        <w:rPr>
          <w:rFonts w:eastAsiaTheme="minorHAnsi"/>
          <w:color w:val="000000" w:themeColor="text1"/>
          <w:szCs w:val="22"/>
          <w:u w:color="000000" w:themeColor="text1"/>
        </w:rPr>
        <w:tab/>
        <w:t xml:space="preserve">Except as provided in </w:t>
      </w:r>
      <w:r w:rsidRPr="00430C2E">
        <w:rPr>
          <w:rFonts w:eastAsiaTheme="minorHAnsi"/>
          <w:strike/>
          <w:color w:val="000000" w:themeColor="text1"/>
          <w:szCs w:val="22"/>
          <w:u w:color="000000" w:themeColor="text1"/>
        </w:rPr>
        <w:t>subsection (B)</w:t>
      </w:r>
      <w:r w:rsidR="00687F9D">
        <w:rPr>
          <w:rFonts w:eastAsiaTheme="minorHAnsi"/>
          <w:color w:val="000000" w:themeColor="text1"/>
          <w:szCs w:val="22"/>
          <w:u w:color="000000" w:themeColor="text1"/>
        </w:rPr>
        <w:t xml:space="preserve"> </w:t>
      </w:r>
      <w:r w:rsidR="00687F9D">
        <w:rPr>
          <w:rFonts w:eastAsiaTheme="minorHAnsi"/>
          <w:color w:val="000000" w:themeColor="text1"/>
          <w:szCs w:val="22"/>
          <w:u w:val="single" w:color="000000" w:themeColor="text1"/>
        </w:rPr>
        <w:t>Section 44</w:t>
      </w:r>
      <w:r w:rsidR="00DF7E50">
        <w:rPr>
          <w:rFonts w:eastAsiaTheme="minorHAnsi"/>
          <w:color w:val="000000" w:themeColor="text1"/>
          <w:szCs w:val="22"/>
          <w:u w:val="single" w:color="000000" w:themeColor="text1"/>
        </w:rPr>
        <w:noBreakHyphen/>
      </w:r>
      <w:r w:rsidR="00687F9D">
        <w:rPr>
          <w:rFonts w:eastAsiaTheme="minorHAnsi"/>
          <w:color w:val="000000" w:themeColor="text1"/>
          <w:szCs w:val="22"/>
          <w:u w:val="single" w:color="000000" w:themeColor="text1"/>
        </w:rPr>
        <w:t>41</w:t>
      </w:r>
      <w:r w:rsidR="00DF7E50">
        <w:rPr>
          <w:rFonts w:eastAsiaTheme="minorHAnsi"/>
          <w:color w:val="000000" w:themeColor="text1"/>
          <w:szCs w:val="22"/>
          <w:u w:val="single" w:color="000000" w:themeColor="text1"/>
        </w:rPr>
        <w:noBreakHyphen/>
      </w:r>
      <w:r w:rsidR="00687F9D">
        <w:rPr>
          <w:rFonts w:eastAsiaTheme="minorHAnsi"/>
          <w:color w:val="000000" w:themeColor="text1"/>
          <w:szCs w:val="22"/>
          <w:u w:val="single" w:color="000000" w:themeColor="text1"/>
        </w:rPr>
        <w:t>690</w:t>
      </w:r>
      <w:r w:rsidRPr="00430C2E">
        <w:rPr>
          <w:rFonts w:eastAsiaTheme="minorHAnsi"/>
          <w:color w:val="000000" w:themeColor="text1"/>
          <w:szCs w:val="22"/>
          <w:u w:color="000000" w:themeColor="text1"/>
        </w:rPr>
        <w:t>, no person shall perform, induce, or attempt to perform or induce an abortion on a pregnant woman with the specific intent of causing or abetting the termination of the life of the human fetus the pregnant woman is carrying and whose fetal heartbeat has been detected in accordance with Section 44</w:t>
      </w:r>
      <w:r w:rsidR="00DF7E50">
        <w:rPr>
          <w:rFonts w:eastAsiaTheme="minorHAnsi"/>
          <w:color w:val="000000" w:themeColor="text1"/>
          <w:szCs w:val="22"/>
          <w:u w:color="000000" w:themeColor="text1"/>
        </w:rPr>
        <w:noBreakHyphen/>
      </w:r>
      <w:r w:rsidRPr="00430C2E">
        <w:rPr>
          <w:rFonts w:eastAsiaTheme="minorHAnsi"/>
          <w:color w:val="000000" w:themeColor="text1"/>
          <w:szCs w:val="22"/>
          <w:u w:color="000000" w:themeColor="text1"/>
        </w:rPr>
        <w:t>41</w:t>
      </w:r>
      <w:r w:rsidR="00DF7E50">
        <w:rPr>
          <w:rFonts w:eastAsiaTheme="minorHAnsi"/>
          <w:color w:val="000000" w:themeColor="text1"/>
          <w:szCs w:val="22"/>
          <w:u w:color="000000" w:themeColor="text1"/>
        </w:rPr>
        <w:noBreakHyphen/>
      </w:r>
      <w:r w:rsidRPr="00430C2E">
        <w:rPr>
          <w:rFonts w:eastAsiaTheme="minorHAnsi"/>
          <w:color w:val="000000" w:themeColor="text1"/>
          <w:szCs w:val="22"/>
          <w:u w:color="000000" w:themeColor="text1"/>
        </w:rPr>
        <w:t>630.</w:t>
      </w:r>
    </w:p>
    <w:p w:rsidR="00430C2E" w:rsidRPr="00430C2E" w:rsidRDefault="00430C2E" w:rsidP="0043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430C2E">
        <w:rPr>
          <w:rFonts w:eastAsiaTheme="minorHAnsi"/>
          <w:color w:val="000000" w:themeColor="text1"/>
          <w:szCs w:val="22"/>
          <w:u w:color="000000" w:themeColor="text1"/>
        </w:rPr>
        <w:tab/>
        <w:t>(B)</w:t>
      </w:r>
      <w:r w:rsidRPr="00430C2E">
        <w:rPr>
          <w:rFonts w:eastAsiaTheme="minorHAnsi"/>
          <w:color w:val="000000" w:themeColor="text1"/>
          <w:szCs w:val="22"/>
          <w:u w:color="000000" w:themeColor="text1"/>
        </w:rPr>
        <w:tab/>
      </w:r>
      <w:r w:rsidRPr="00430C2E">
        <w:rPr>
          <w:rFonts w:eastAsiaTheme="minorHAnsi"/>
          <w:strike/>
          <w:color w:val="000000" w:themeColor="text1"/>
          <w:szCs w:val="22"/>
          <w:u w:color="000000" w:themeColor="text1"/>
        </w:rPr>
        <w:t>A physician may perform, induce, or attempt to perform or induce an abortion on a pregnant woman after a fetal heartbeat has been detected in accordance with Section 44</w:t>
      </w:r>
      <w:r w:rsidR="00DF7E50">
        <w:rPr>
          <w:rFonts w:eastAsiaTheme="minorHAnsi"/>
          <w:strike/>
          <w:color w:val="000000" w:themeColor="text1"/>
          <w:szCs w:val="22"/>
          <w:u w:color="000000" w:themeColor="text1"/>
        </w:rPr>
        <w:noBreakHyphen/>
      </w:r>
      <w:r w:rsidRPr="00430C2E">
        <w:rPr>
          <w:rFonts w:eastAsiaTheme="minorHAnsi"/>
          <w:strike/>
          <w:color w:val="000000" w:themeColor="text1"/>
          <w:szCs w:val="22"/>
          <w:u w:color="000000" w:themeColor="text1"/>
        </w:rPr>
        <w:t>41</w:t>
      </w:r>
      <w:r w:rsidR="00DF7E50">
        <w:rPr>
          <w:rFonts w:eastAsiaTheme="minorHAnsi"/>
          <w:strike/>
          <w:color w:val="000000" w:themeColor="text1"/>
          <w:szCs w:val="22"/>
          <w:u w:color="000000" w:themeColor="text1"/>
        </w:rPr>
        <w:noBreakHyphen/>
      </w:r>
      <w:r w:rsidRPr="00430C2E">
        <w:rPr>
          <w:rFonts w:eastAsiaTheme="minorHAnsi"/>
          <w:strike/>
          <w:color w:val="000000" w:themeColor="text1"/>
          <w:szCs w:val="22"/>
          <w:u w:color="000000" w:themeColor="text1"/>
        </w:rPr>
        <w:t>630 only if:</w:t>
      </w:r>
    </w:p>
    <w:p w:rsidR="00430C2E" w:rsidRPr="00430C2E" w:rsidRDefault="00DF7E50" w:rsidP="0043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DF7E50">
        <w:rPr>
          <w:rFonts w:eastAsiaTheme="minorHAnsi"/>
          <w:color w:val="000000" w:themeColor="text1"/>
          <w:szCs w:val="22"/>
          <w:u w:color="000000" w:themeColor="text1"/>
        </w:rPr>
        <w:tab/>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(1)</w:t>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the pregnancy is the result of rape, and the probable post</w:t>
      </w:r>
      <w:r>
        <w:rPr>
          <w:rFonts w:eastAsiaTheme="minorHAnsi"/>
          <w:strike/>
          <w:color w:val="000000" w:themeColor="text1"/>
          <w:szCs w:val="22"/>
          <w:u w:color="000000" w:themeColor="text1"/>
        </w:rPr>
        <w:noBreakHyphen/>
      </w:r>
      <w:r w:rsidR="00430C2E" w:rsidRPr="00430C2E">
        <w:rPr>
          <w:rFonts w:eastAsiaTheme="minorHAnsi"/>
          <w:strike/>
          <w:color w:val="000000" w:themeColor="text1"/>
          <w:szCs w:val="22"/>
          <w:u w:color="000000" w:themeColor="text1"/>
        </w:rPr>
        <w:t xml:space="preserve">fertilization age of the fetus is fewer than twenty weeks; </w:t>
      </w:r>
    </w:p>
    <w:p w:rsidR="00430C2E" w:rsidRPr="00430C2E" w:rsidRDefault="00DF7E50" w:rsidP="0043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DF7E50">
        <w:rPr>
          <w:rFonts w:eastAsiaTheme="minorHAnsi"/>
          <w:color w:val="000000" w:themeColor="text1"/>
          <w:szCs w:val="22"/>
          <w:u w:color="000000" w:themeColor="text1"/>
        </w:rPr>
        <w:tab/>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(2)</w:t>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the pregnancy is the result of incest, and the probable post</w:t>
      </w:r>
      <w:r>
        <w:rPr>
          <w:rFonts w:eastAsiaTheme="minorHAnsi"/>
          <w:strike/>
          <w:color w:val="000000" w:themeColor="text1"/>
          <w:szCs w:val="22"/>
          <w:u w:color="000000" w:themeColor="text1"/>
        </w:rPr>
        <w:noBreakHyphen/>
      </w:r>
      <w:r w:rsidR="00430C2E" w:rsidRPr="00430C2E">
        <w:rPr>
          <w:rFonts w:eastAsiaTheme="minorHAnsi"/>
          <w:strike/>
          <w:color w:val="000000" w:themeColor="text1"/>
          <w:szCs w:val="22"/>
          <w:u w:color="000000" w:themeColor="text1"/>
        </w:rPr>
        <w:t>fertilization age of the fetus is fewer than twenty weeks;</w:t>
      </w:r>
    </w:p>
    <w:p w:rsidR="00430C2E" w:rsidRPr="00430C2E" w:rsidRDefault="00DF7E50" w:rsidP="0043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DF7E50">
        <w:rPr>
          <w:rFonts w:eastAsiaTheme="minorHAnsi"/>
          <w:color w:val="000000" w:themeColor="text1"/>
          <w:szCs w:val="22"/>
          <w:u w:color="000000" w:themeColor="text1"/>
        </w:rPr>
        <w:tab/>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(3)</w:t>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the physician is acting in accordance with Section 44</w:t>
      </w:r>
      <w:r>
        <w:rPr>
          <w:rFonts w:eastAsiaTheme="minorHAnsi"/>
          <w:strike/>
          <w:color w:val="000000" w:themeColor="text1"/>
          <w:szCs w:val="22"/>
          <w:u w:color="000000" w:themeColor="text1"/>
        </w:rPr>
        <w:noBreakHyphen/>
      </w:r>
      <w:r w:rsidR="00430C2E" w:rsidRPr="00430C2E">
        <w:rPr>
          <w:rFonts w:eastAsiaTheme="minorHAnsi"/>
          <w:strike/>
          <w:color w:val="000000" w:themeColor="text1"/>
          <w:szCs w:val="22"/>
          <w:u w:color="000000" w:themeColor="text1"/>
        </w:rPr>
        <w:t>41</w:t>
      </w:r>
      <w:r>
        <w:rPr>
          <w:rFonts w:eastAsiaTheme="minorHAnsi"/>
          <w:strike/>
          <w:color w:val="000000" w:themeColor="text1"/>
          <w:szCs w:val="22"/>
          <w:u w:color="000000" w:themeColor="text1"/>
        </w:rPr>
        <w:noBreakHyphen/>
      </w:r>
      <w:r w:rsidR="00430C2E" w:rsidRPr="00430C2E">
        <w:rPr>
          <w:rFonts w:eastAsiaTheme="minorHAnsi"/>
          <w:strike/>
          <w:color w:val="000000" w:themeColor="text1"/>
          <w:szCs w:val="22"/>
          <w:u w:color="000000" w:themeColor="text1"/>
        </w:rPr>
        <w:t>690; or</w:t>
      </w:r>
    </w:p>
    <w:p w:rsidR="00430C2E" w:rsidRPr="00430C2E" w:rsidRDefault="00DF7E50" w:rsidP="0043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DF7E50">
        <w:rPr>
          <w:rFonts w:eastAsiaTheme="minorHAnsi"/>
          <w:color w:val="000000" w:themeColor="text1"/>
          <w:szCs w:val="22"/>
          <w:u w:color="000000" w:themeColor="text1"/>
        </w:rPr>
        <w:tab/>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(4)</w:t>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there exists a fetal anomaly, as defined in Section 44</w:t>
      </w:r>
      <w:r>
        <w:rPr>
          <w:rFonts w:eastAsiaTheme="minorHAnsi"/>
          <w:strike/>
          <w:color w:val="000000" w:themeColor="text1"/>
          <w:szCs w:val="22"/>
          <w:u w:color="000000" w:themeColor="text1"/>
        </w:rPr>
        <w:noBreakHyphen/>
      </w:r>
      <w:r w:rsidR="00430C2E" w:rsidRPr="00430C2E">
        <w:rPr>
          <w:rFonts w:eastAsiaTheme="minorHAnsi"/>
          <w:strike/>
          <w:color w:val="000000" w:themeColor="text1"/>
          <w:szCs w:val="22"/>
          <w:u w:color="000000" w:themeColor="text1"/>
        </w:rPr>
        <w:t>41</w:t>
      </w:r>
      <w:r>
        <w:rPr>
          <w:rFonts w:eastAsiaTheme="minorHAnsi"/>
          <w:strike/>
          <w:color w:val="000000" w:themeColor="text1"/>
          <w:szCs w:val="22"/>
          <w:u w:color="000000" w:themeColor="text1"/>
        </w:rPr>
        <w:noBreakHyphen/>
      </w:r>
      <w:r w:rsidR="00430C2E" w:rsidRPr="00430C2E">
        <w:rPr>
          <w:rFonts w:eastAsiaTheme="minorHAnsi"/>
          <w:strike/>
          <w:color w:val="000000" w:themeColor="text1"/>
          <w:szCs w:val="22"/>
          <w:u w:color="000000" w:themeColor="text1"/>
        </w:rPr>
        <w:t>430.</w:t>
      </w:r>
    </w:p>
    <w:p w:rsidR="00430C2E" w:rsidRPr="00430C2E" w:rsidRDefault="00DF7E50" w:rsidP="0043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(C)</w:t>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 xml:space="preserve">A physician who performs or induces an abortion on a pregnant woman based on the exception in either subsection (B)(1) or (2) must report the allegation of rape or incest to the sheriff in the county in which the abortion was performed. The report must be </w:t>
      </w:r>
      <w:r w:rsidR="00430C2E" w:rsidRPr="00430C2E">
        <w:rPr>
          <w:rFonts w:eastAsiaTheme="minorHAnsi"/>
          <w:strike/>
          <w:color w:val="000000" w:themeColor="text1"/>
          <w:szCs w:val="22"/>
          <w:u w:color="000000" w:themeColor="text1"/>
        </w:rPr>
        <w:lastRenderedPageBreak/>
        <w:t>made no later than twenty</w:t>
      </w:r>
      <w:r>
        <w:rPr>
          <w:rFonts w:eastAsiaTheme="minorHAnsi"/>
          <w:strike/>
          <w:color w:val="000000" w:themeColor="text1"/>
          <w:szCs w:val="22"/>
          <w:u w:color="000000" w:themeColor="text1"/>
        </w:rPr>
        <w:noBreakHyphen/>
      </w:r>
      <w:r w:rsidR="00430C2E" w:rsidRPr="00430C2E">
        <w:rPr>
          <w:rFonts w:eastAsiaTheme="minorHAnsi"/>
          <w:strike/>
          <w:color w:val="000000" w:themeColor="text1"/>
          <w:szCs w:val="22"/>
          <w:u w:color="000000" w:themeColor="text1"/>
        </w:rPr>
        <w:t>four hours after performing or inducing the abortion, may be made orally or otherwise, and shall include the name and contact information of the pregnant woman making the allegation. Prior to performing or inducing an abortion, a physician who performs or induces an abortion based upon an allegation of rape or incest must notify the pregnant woman that the physician will report the allegation of rape or incest to the sheriff. The physician shall make written notations in the pregnant woman</w:t>
      </w:r>
      <w:r>
        <w:rPr>
          <w:rFonts w:eastAsiaTheme="minorHAnsi"/>
          <w:strike/>
          <w:color w:val="000000" w:themeColor="text1"/>
          <w:szCs w:val="22"/>
          <w:u w:color="000000" w:themeColor="text1"/>
        </w:rPr>
        <w:t>’</w:t>
      </w:r>
      <w:r w:rsidR="00430C2E" w:rsidRPr="00430C2E">
        <w:rPr>
          <w:rFonts w:eastAsiaTheme="minorHAnsi"/>
          <w:strike/>
          <w:color w:val="000000" w:themeColor="text1"/>
          <w:szCs w:val="22"/>
          <w:u w:color="000000" w:themeColor="text1"/>
        </w:rPr>
        <w:t>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w:t>
      </w:r>
    </w:p>
    <w:p w:rsidR="00430C2E" w:rsidRDefault="00DF7E50" w:rsidP="0043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7E50">
        <w:rPr>
          <w:rFonts w:eastAsiaTheme="minorHAnsi"/>
          <w:color w:val="000000" w:themeColor="text1"/>
          <w:szCs w:val="22"/>
          <w:u w:color="000000" w:themeColor="text1"/>
        </w:rPr>
        <w:tab/>
      </w:r>
      <w:r w:rsidR="00430C2E" w:rsidRPr="00687F9D">
        <w:rPr>
          <w:rFonts w:eastAsiaTheme="minorHAnsi"/>
          <w:strike/>
          <w:color w:val="000000" w:themeColor="text1"/>
          <w:szCs w:val="22"/>
          <w:u w:color="000000" w:themeColor="text1"/>
        </w:rPr>
        <w:t>(D)</w:t>
      </w:r>
      <w:r w:rsidR="00430C2E" w:rsidRPr="00430C2E">
        <w:rPr>
          <w:rFonts w:eastAsiaTheme="minorHAnsi"/>
          <w:color w:val="000000" w:themeColor="text1"/>
          <w:szCs w:val="22"/>
          <w:u w:color="000000" w:themeColor="text1"/>
        </w:rPr>
        <w:tab/>
        <w:t>A person who violates subsection (A) is guilty of a felony and, upon conviction, must be fined ten thousand dollars, imprisoned not more than two years, or both.</w:t>
      </w:r>
      <w:r w:rsidR="00430C2E">
        <w:rPr>
          <w:rFonts w:eastAsiaTheme="minorHAnsi"/>
          <w:color w:val="000000" w:themeColor="text1"/>
          <w:szCs w:val="22"/>
          <w:u w:color="000000" w:themeColor="text1"/>
        </w:rPr>
        <w:t>”</w:t>
      </w:r>
    </w:p>
    <w:p w:rsidR="00F44E30" w:rsidRDefault="00F44E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E30" w:rsidRDefault="00F44E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0C2E">
        <w:t>2</w:t>
      </w:r>
      <w:r>
        <w:t>.</w:t>
      </w:r>
      <w:r>
        <w:tab/>
        <w:t>This act takes effect upon approval by the Governor.</w:t>
      </w:r>
    </w:p>
    <w:p w:rsidR="0020742C" w:rsidRDefault="00DF7E50" w:rsidP="0026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540E" w:rsidRDefault="00DA540E" w:rsidP="00DA540E">
      <w:pPr>
        <w:suppressAutoHyphens/>
      </w:pPr>
    </w:p>
    <w:sectPr w:rsidR="00DA540E" w:rsidSect="00DA54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E30" w:rsidRDefault="00F44E30" w:rsidP="009F0C77">
      <w:r>
        <w:separator/>
      </w:r>
    </w:p>
  </w:endnote>
  <w:endnote w:type="continuationSeparator" w:id="0">
    <w:p w:rsidR="00F44E30" w:rsidRDefault="00F44E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676429-5F2B-4EC9-816A-98426C305DC3}"/>
    <w:embedBold r:id="rId2" w:fontKey="{8112B21A-66B2-4511-B2FA-3CFB95C310FD}"/>
  </w:font>
  <w:font w:name="Calibri">
    <w:panose1 w:val="020F0502020204030204"/>
    <w:charset w:val="00"/>
    <w:family w:val="swiss"/>
    <w:pitch w:val="variable"/>
    <w:sig w:usb0="E0002EFF" w:usb1="C000247B" w:usb2="00000009" w:usb3="00000000" w:csb0="000001FF" w:csb1="00000000"/>
    <w:embedRegular r:id="rId3" w:fontKey="{C34846E4-2319-4185-B774-6E3B179063AD}"/>
  </w:font>
  <w:font w:name="Segoe UI">
    <w:panose1 w:val="020B0502040204020203"/>
    <w:charset w:val="00"/>
    <w:family w:val="swiss"/>
    <w:pitch w:val="variable"/>
    <w:sig w:usb0="E4002EFF" w:usb1="C000E47F" w:usb2="00000009" w:usb3="00000000" w:csb0="000001FF" w:csb1="00000000"/>
    <w:embedRegular r:id="rId4" w:fontKey="{78DAC14E-BD8E-40CC-99E8-EE17273EB4EB}"/>
  </w:font>
  <w:font w:name="Cambria">
    <w:panose1 w:val="02040503050406030204"/>
    <w:charset w:val="00"/>
    <w:family w:val="roman"/>
    <w:pitch w:val="variable"/>
    <w:sig w:usb0="E00006FF" w:usb1="420024FF" w:usb2="02000000" w:usb3="00000000" w:csb0="0000019F" w:csb1="00000000"/>
    <w:embedRegular r:id="rId5" w:fontKey="{4465320E-C99E-4F07-BDF6-BDDC552534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40E" w:rsidRPr="00664F5E" w:rsidRDefault="00DA540E" w:rsidP="00664F5E">
    <w:pPr>
      <w:pStyle w:val="Footer"/>
      <w:tabs>
        <w:tab w:val="clear" w:pos="4680"/>
        <w:tab w:val="clear" w:pos="9360"/>
        <w:tab w:val="center" w:pos="2995"/>
      </w:tabs>
      <w:spacing w:before="120"/>
    </w:pPr>
    <w:r>
      <w:t>[4088]</w:t>
    </w:r>
    <w:r>
      <w:tab/>
    </w:r>
    <w:r>
      <w:fldChar w:fldCharType="begin"/>
    </w:r>
    <w:r>
      <w:instrText xml:space="preserve"> PAGE  \* MERGEFORMAT </w:instrText>
    </w:r>
    <w:r>
      <w:fldChar w:fldCharType="separate"/>
    </w:r>
    <w:r w:rsidR="00BD52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E30" w:rsidRDefault="00F44E30" w:rsidP="009F0C77">
      <w:r>
        <w:separator/>
      </w:r>
    </w:p>
  </w:footnote>
  <w:footnote w:type="continuationSeparator" w:id="0">
    <w:p w:rsidR="00F44E30" w:rsidRDefault="00F44E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13VR21"/>
    <w:docVar w:name="CoverBillType" w:val="b"/>
    <w:docVar w:name="DocPath" w:val="L:\Council\bills\CC\16013VR21.DOCX"/>
    <w:docVar w:name="dvBillNumber" w:val="4088"/>
    <w:docVar w:name="dvBillNumberPrefix" w:val="H. "/>
    <w:docVar w:name="dvOriginalBody" w:val="House"/>
    <w:docVar w:name="dvSteno" w:val="CC"/>
    <w:docVar w:name="NameofBody" w:val="h"/>
    <w:docVar w:name="vGroup2" w:val="Council"/>
  </w:docVars>
  <w:rsids>
    <w:rsidRoot w:val="00F44E30"/>
    <w:rsid w:val="00011869"/>
    <w:rsid w:val="00015CD6"/>
    <w:rsid w:val="000C0B7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42C"/>
    <w:rsid w:val="002321B6"/>
    <w:rsid w:val="00232912"/>
    <w:rsid w:val="00250967"/>
    <w:rsid w:val="002543C8"/>
    <w:rsid w:val="0025541D"/>
    <w:rsid w:val="00263DAE"/>
    <w:rsid w:val="00284AAE"/>
    <w:rsid w:val="002E5912"/>
    <w:rsid w:val="00301B21"/>
    <w:rsid w:val="00325348"/>
    <w:rsid w:val="0032732C"/>
    <w:rsid w:val="00336AD0"/>
    <w:rsid w:val="0037079A"/>
    <w:rsid w:val="003C4DAB"/>
    <w:rsid w:val="003D01E8"/>
    <w:rsid w:val="003E5288"/>
    <w:rsid w:val="003F6D79"/>
    <w:rsid w:val="0041760A"/>
    <w:rsid w:val="00417C01"/>
    <w:rsid w:val="00430C2E"/>
    <w:rsid w:val="004403BD"/>
    <w:rsid w:val="00461441"/>
    <w:rsid w:val="0046700C"/>
    <w:rsid w:val="004809EE"/>
    <w:rsid w:val="004E7D54"/>
    <w:rsid w:val="00504698"/>
    <w:rsid w:val="005273C6"/>
    <w:rsid w:val="00530A69"/>
    <w:rsid w:val="00545241"/>
    <w:rsid w:val="00545593"/>
    <w:rsid w:val="00556EBF"/>
    <w:rsid w:val="00577C6C"/>
    <w:rsid w:val="005A62FE"/>
    <w:rsid w:val="005C2FE2"/>
    <w:rsid w:val="005E2BC9"/>
    <w:rsid w:val="00605102"/>
    <w:rsid w:val="006215AA"/>
    <w:rsid w:val="00664F5E"/>
    <w:rsid w:val="00687F9D"/>
    <w:rsid w:val="006913C9"/>
    <w:rsid w:val="0069470D"/>
    <w:rsid w:val="006C7A6F"/>
    <w:rsid w:val="006D58AA"/>
    <w:rsid w:val="00734F00"/>
    <w:rsid w:val="00736959"/>
    <w:rsid w:val="007A70AE"/>
    <w:rsid w:val="008362E8"/>
    <w:rsid w:val="0085786E"/>
    <w:rsid w:val="00861A83"/>
    <w:rsid w:val="008835B9"/>
    <w:rsid w:val="008A1768"/>
    <w:rsid w:val="008A489F"/>
    <w:rsid w:val="008F0F33"/>
    <w:rsid w:val="008F4429"/>
    <w:rsid w:val="0094021A"/>
    <w:rsid w:val="009B44AF"/>
    <w:rsid w:val="009C6A0B"/>
    <w:rsid w:val="009F0C77"/>
    <w:rsid w:val="009F4DD1"/>
    <w:rsid w:val="00A02543"/>
    <w:rsid w:val="00A07310"/>
    <w:rsid w:val="00A41684"/>
    <w:rsid w:val="00A64E80"/>
    <w:rsid w:val="00A72BCD"/>
    <w:rsid w:val="00A741D9"/>
    <w:rsid w:val="00A833AB"/>
    <w:rsid w:val="00A9741D"/>
    <w:rsid w:val="00AB21C9"/>
    <w:rsid w:val="00AC34A2"/>
    <w:rsid w:val="00AD1C9A"/>
    <w:rsid w:val="00AD4B17"/>
    <w:rsid w:val="00B412D4"/>
    <w:rsid w:val="00B64FFF"/>
    <w:rsid w:val="00BD52D5"/>
    <w:rsid w:val="00BE3C22"/>
    <w:rsid w:val="00C0345E"/>
    <w:rsid w:val="00C062BE"/>
    <w:rsid w:val="00C21ABE"/>
    <w:rsid w:val="00C31C95"/>
    <w:rsid w:val="00C3483A"/>
    <w:rsid w:val="00C74E9D"/>
    <w:rsid w:val="00C826DD"/>
    <w:rsid w:val="00C82FD3"/>
    <w:rsid w:val="00C92819"/>
    <w:rsid w:val="00CC6B7B"/>
    <w:rsid w:val="00CD2089"/>
    <w:rsid w:val="00CD5C31"/>
    <w:rsid w:val="00D73A67"/>
    <w:rsid w:val="00D970A9"/>
    <w:rsid w:val="00DA05AE"/>
    <w:rsid w:val="00DA540E"/>
    <w:rsid w:val="00DF3845"/>
    <w:rsid w:val="00DF3F50"/>
    <w:rsid w:val="00DF7E50"/>
    <w:rsid w:val="00E41911"/>
    <w:rsid w:val="00E44B57"/>
    <w:rsid w:val="00E92EEF"/>
    <w:rsid w:val="00EA0D95"/>
    <w:rsid w:val="00EF2368"/>
    <w:rsid w:val="00EF353C"/>
    <w:rsid w:val="00F1636C"/>
    <w:rsid w:val="00F20B89"/>
    <w:rsid w:val="00F24442"/>
    <w:rsid w:val="00F33635"/>
    <w:rsid w:val="00F44E3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F7201-2F66-4CE8-B517-09603D8D3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1A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A83"/>
    <w:rPr>
      <w:rFonts w:ascii="Segoe UI" w:eastAsia="Times New Roman" w:hAnsi="Segoe UI" w:cs="Segoe UI"/>
      <w:sz w:val="18"/>
      <w:szCs w:val="18"/>
    </w:rPr>
  </w:style>
  <w:style w:type="character" w:styleId="Hyperlink">
    <w:name w:val="Hyperlink"/>
    <w:basedOn w:val="DefaultParagraphFont"/>
    <w:uiPriority w:val="99"/>
    <w:unhideWhenUsed/>
    <w:rsid w:val="00DA54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88_2021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8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357EE-B51D-45E1-AD7A-04E819FB0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4088: Subject not yet available - South Carolina Legislature Online</dc:title>
  <dc:creator>Chris Charlton</dc:creator>
  <cp:lastModifiedBy>S Wilson</cp:lastModifiedBy>
  <cp:revision>2</cp:revision>
  <cp:lastPrinted>2021-03-02T19:53:00Z</cp:lastPrinted>
  <dcterms:created xsi:type="dcterms:W3CDTF">2021-03-18T12:51:00Z</dcterms:created>
  <dcterms:modified xsi:type="dcterms:W3CDTF">2021-03-18T12:51:00Z</dcterms:modified>
</cp:coreProperties>
</file>