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55D" w:rsidRDefault="00E9255D" w:rsidP="00E9255D">
      <w:pPr>
        <w:widowControl w:val="0"/>
        <w:jc w:val="center"/>
      </w:pPr>
      <w:r w:rsidRPr="00E9255D">
        <w:rPr>
          <w:b/>
        </w:rPr>
        <w:t>South Carolina General Assembly</w:t>
      </w:r>
    </w:p>
    <w:p w:rsidR="00E9255D" w:rsidRDefault="00E9255D" w:rsidP="00E9255D">
      <w:pPr>
        <w:widowControl w:val="0"/>
        <w:jc w:val="center"/>
      </w:pPr>
      <w:r>
        <w:t>124th Session, 2021-2022</w:t>
      </w:r>
    </w:p>
    <w:p w:rsidR="00E9255D" w:rsidRDefault="00E9255D" w:rsidP="00E9255D">
      <w:pPr>
        <w:widowControl w:val="0"/>
        <w:jc w:val="left"/>
      </w:pPr>
    </w:p>
    <w:p w:rsidR="00E9255D" w:rsidRDefault="00E9255D" w:rsidP="00E9255D">
      <w:pPr>
        <w:widowControl w:val="0"/>
        <w:jc w:val="left"/>
        <w:rPr>
          <w:b/>
        </w:rPr>
      </w:pPr>
      <w:r w:rsidRPr="00E9255D">
        <w:rPr>
          <w:b/>
        </w:rPr>
        <w:t>H. 4230</w:t>
      </w:r>
    </w:p>
    <w:p w:rsidR="00E9255D" w:rsidRDefault="00E9255D" w:rsidP="00E9255D">
      <w:pPr>
        <w:widowControl w:val="0"/>
        <w:jc w:val="left"/>
        <w:rPr>
          <w:b/>
        </w:rPr>
      </w:pPr>
    </w:p>
    <w:p w:rsidR="00E9255D" w:rsidRDefault="00E9255D" w:rsidP="00E9255D">
      <w:pPr>
        <w:widowControl w:val="0"/>
        <w:jc w:val="left"/>
      </w:pPr>
      <w:r w:rsidRPr="00E9255D">
        <w:rPr>
          <w:b/>
        </w:rPr>
        <w:t>STATUS INFORMATION</w:t>
      </w:r>
    </w:p>
    <w:p w:rsidR="00E9255D" w:rsidRDefault="00E9255D" w:rsidP="00E9255D">
      <w:pPr>
        <w:widowControl w:val="0"/>
        <w:jc w:val="left"/>
      </w:pPr>
    </w:p>
    <w:p w:rsidR="00E9255D" w:rsidRDefault="00E9255D" w:rsidP="00E9255D">
      <w:pPr>
        <w:widowControl w:val="0"/>
        <w:jc w:val="left"/>
      </w:pPr>
      <w:r>
        <w:t>General Bill</w:t>
      </w:r>
    </w:p>
    <w:p w:rsidR="00E9255D" w:rsidRDefault="000C559B" w:rsidP="00E9255D">
      <w:pPr>
        <w:widowControl w:val="0"/>
        <w:jc w:val="left"/>
      </w:pPr>
      <w:r>
        <w:t>Sponsors: Reps. T. Moore, Huggins, B. Cox, Nutt, Hyde, Jones, Brittain, M.M. Smith, Long, Fry, McDaniel, Bennett, Magnuson, McGarry, Bustos, Dabney, McCabe, Ott, Gilliam, Wetmore, Pope, McCravy, Haddon, Ligon, May, W. Cox, Chumley, Gatch, Elliott, Collins, Trantham, Felder, Allison, Bryant, Kimmons, D.C. Moss, G.R. Smith and Wooten</w:t>
      </w:r>
    </w:p>
    <w:p w:rsidR="00E9255D" w:rsidRDefault="00E9255D" w:rsidP="00E9255D">
      <w:pPr>
        <w:widowControl w:val="0"/>
        <w:jc w:val="left"/>
      </w:pPr>
      <w:r>
        <w:t>Document Path: l:\council\bills\gt\6064zw21.docx</w:t>
      </w:r>
    </w:p>
    <w:p w:rsidR="00E9255D" w:rsidRDefault="00E9255D" w:rsidP="00E9255D">
      <w:pPr>
        <w:widowControl w:val="0"/>
        <w:jc w:val="left"/>
      </w:pPr>
    </w:p>
    <w:p w:rsidR="00E9255D" w:rsidRDefault="00E9255D" w:rsidP="00E9255D">
      <w:pPr>
        <w:widowControl w:val="0"/>
        <w:jc w:val="left"/>
      </w:pPr>
      <w:r>
        <w:t>Introduced in the House on April 20, 2021</w:t>
      </w:r>
    </w:p>
    <w:p w:rsidR="00E9255D" w:rsidRDefault="00E9255D" w:rsidP="00E9255D">
      <w:pPr>
        <w:widowControl w:val="0"/>
        <w:jc w:val="left"/>
      </w:pPr>
      <w:r>
        <w:t xml:space="preserve">Currently residing in the House Committee on </w:t>
      </w:r>
      <w:r w:rsidRPr="00E9255D">
        <w:rPr>
          <w:b/>
        </w:rPr>
        <w:t>Judiciary</w:t>
      </w:r>
    </w:p>
    <w:p w:rsidR="00E9255D" w:rsidRDefault="00E9255D" w:rsidP="00E9255D">
      <w:pPr>
        <w:widowControl w:val="0"/>
        <w:jc w:val="left"/>
      </w:pPr>
    </w:p>
    <w:p w:rsidR="00E9255D" w:rsidRDefault="00673BF0" w:rsidP="00E9255D">
      <w:pPr>
        <w:widowControl w:val="0"/>
        <w:jc w:val="left"/>
      </w:pPr>
      <w:r>
        <w:t>Summary: Paid leave, state employees</w:t>
      </w:r>
    </w:p>
    <w:p w:rsidR="00E9255D" w:rsidRDefault="00E9255D" w:rsidP="00E9255D">
      <w:pPr>
        <w:widowControl w:val="0"/>
        <w:jc w:val="left"/>
      </w:pPr>
    </w:p>
    <w:p w:rsidR="00E9255D" w:rsidRDefault="00E9255D" w:rsidP="00E9255D">
      <w:pPr>
        <w:widowControl w:val="0"/>
        <w:jc w:val="left"/>
      </w:pPr>
    </w:p>
    <w:p w:rsidR="00E9255D" w:rsidRDefault="00E9255D" w:rsidP="00E92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55D">
        <w:rPr>
          <w:b/>
        </w:rPr>
        <w:t>HISTORY OF LEGISLATIVE ACTIONS</w:t>
      </w:r>
    </w:p>
    <w:p w:rsidR="00E9255D" w:rsidRDefault="00E9255D" w:rsidP="00E92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255D" w:rsidRPr="00E9255D" w:rsidRDefault="00E9255D" w:rsidP="00E92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55D">
        <w:rPr>
          <w:u w:val="single"/>
        </w:rPr>
        <w:tab/>
        <w:t>Date</w:t>
      </w:r>
      <w:r w:rsidRPr="00E9255D">
        <w:rPr>
          <w:u w:val="single"/>
        </w:rPr>
        <w:tab/>
        <w:t>Body</w:t>
      </w:r>
      <w:r w:rsidRPr="00E9255D">
        <w:rPr>
          <w:u w:val="single"/>
        </w:rPr>
        <w:tab/>
        <w:t>Action Description with journal page number</w:t>
      </w:r>
      <w:r w:rsidRPr="00E9255D">
        <w:rPr>
          <w:u w:val="single"/>
        </w:rPr>
        <w:tab/>
      </w:r>
    </w:p>
    <w:p w:rsidR="000C559B" w:rsidRDefault="000C559B" w:rsidP="000C5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House</w:t>
      </w:r>
      <w:r>
        <w:tab/>
        <w:t>Introduced and read first time (</w:t>
      </w:r>
      <w:hyperlink r:id="rId7" w:history="1">
        <w:r w:rsidRPr="00731759">
          <w:rPr>
            <w:rStyle w:val="Hyperlink"/>
          </w:rPr>
          <w:t>House Journal</w:t>
        </w:r>
        <w:r w:rsidRPr="00731759">
          <w:rPr>
            <w:rStyle w:val="Hyperlink"/>
          </w:rPr>
          <w:noBreakHyphen/>
          <w:t>page 20</w:t>
        </w:r>
      </w:hyperlink>
      <w:r>
        <w:t>)</w:t>
      </w:r>
    </w:p>
    <w:p w:rsidR="000C559B" w:rsidRDefault="000C559B" w:rsidP="000C5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4/20/2021</w:t>
      </w:r>
      <w:r>
        <w:tab/>
        <w:t>House</w:t>
      </w:r>
      <w:r>
        <w:tab/>
        <w:t xml:space="preserve">Referred to Committee on </w:t>
      </w:r>
      <w:r w:rsidRPr="00731759">
        <w:rPr>
          <w:b/>
        </w:rPr>
        <w:t>Judiciary</w:t>
      </w:r>
      <w:r>
        <w:t xml:space="preserve"> (</w:t>
      </w:r>
      <w:hyperlink r:id="rId8" w:history="1">
        <w:r w:rsidRPr="00731759">
          <w:rPr>
            <w:rStyle w:val="Hyperlink"/>
          </w:rPr>
          <w:t>House Journal</w:t>
        </w:r>
        <w:r w:rsidRPr="00731759">
          <w:rPr>
            <w:rStyle w:val="Hyperlink"/>
          </w:rPr>
          <w:noBreakHyphen/>
          <w:t>page 20</w:t>
        </w:r>
      </w:hyperlink>
      <w:r>
        <w:t>)</w:t>
      </w:r>
    </w:p>
    <w:p w:rsidR="000C559B" w:rsidRDefault="000C559B" w:rsidP="000C55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55D" w:rsidRDefault="00E9255D" w:rsidP="00E92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9255D">
          <w:rPr>
            <w:rStyle w:val="Hyperlink"/>
          </w:rPr>
          <w:t>legislative information</w:t>
        </w:r>
      </w:hyperlink>
      <w:r>
        <w:t xml:space="preserve"> at the website</w:t>
      </w:r>
    </w:p>
    <w:p w:rsidR="00E9255D" w:rsidRDefault="00E9255D" w:rsidP="00E92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55D" w:rsidRPr="00E9255D" w:rsidRDefault="00E9255D" w:rsidP="00E92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55D" w:rsidRDefault="00E9255D" w:rsidP="00E9255D">
      <w:pPr>
        <w:widowControl w:val="0"/>
        <w:jc w:val="left"/>
      </w:pPr>
      <w:r w:rsidRPr="00E9255D">
        <w:rPr>
          <w:b/>
        </w:rPr>
        <w:t>VERSIONS OF THIS BILL</w:t>
      </w:r>
    </w:p>
    <w:p w:rsidR="00E9255D" w:rsidRDefault="00E9255D" w:rsidP="00E9255D">
      <w:pPr>
        <w:widowControl w:val="0"/>
        <w:jc w:val="left"/>
      </w:pPr>
    </w:p>
    <w:p w:rsidR="00E9255D" w:rsidRDefault="00304D4C" w:rsidP="00E9255D">
      <w:pPr>
        <w:widowControl w:val="0"/>
        <w:jc w:val="left"/>
      </w:pPr>
      <w:hyperlink r:id="rId10" w:history="1">
        <w:r w:rsidR="00E9255D">
          <w:rPr>
            <w:rStyle w:val="Hyperlink"/>
          </w:rPr>
          <w:t>4/20/2021</w:t>
        </w:r>
      </w:hyperlink>
    </w:p>
    <w:p w:rsidR="00E9255D" w:rsidRDefault="00E9255D" w:rsidP="00E9255D"/>
    <w:p w:rsidR="00E9255D" w:rsidRDefault="00E9255D" w:rsidP="00E9255D">
      <w:pPr>
        <w:sectPr w:rsidR="00E9255D" w:rsidSect="00E925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5659" w:rsidRDefault="00FC5659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71FE" w:rsidRDefault="001F71FE" w:rsidP="001F7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22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2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Pr="00EA20A8">
        <w:t xml:space="preserve">SECTION </w:t>
      </w:r>
      <w:r>
        <w:t>8</w:t>
      </w:r>
      <w:r>
        <w:noBreakHyphen/>
        <w:t>11</w:t>
      </w:r>
      <w:r>
        <w:noBreakHyphen/>
        <w:t xml:space="preserve">177, CODE OF LAWS OF SOUTH CAROLINA, 1976, RELATING TO </w:t>
      </w:r>
      <w:r w:rsidRPr="00CD7D86">
        <w:t>PAID LEAVE FOR STATE EMPLOYEES IN THE CASE OF THE DEATH OF AN IMMEDIATE FAMILY MEMBER</w:t>
      </w:r>
      <w:r>
        <w:t xml:space="preserve">, SO AS TO PROVIDE THAT THE TERM “IMMEDIATE FAMILY” ALSO SHALL INCLUDE </w:t>
      </w:r>
      <w:r w:rsidRPr="001E0556">
        <w:t>A CHILD WHOSE UNPLANNED DEATH WAS THE RESULT OF MISCARRIAGE OR STILL</w:t>
      </w:r>
      <w:r>
        <w:noBreakHyphen/>
      </w:r>
      <w:r w:rsidRPr="001E0556">
        <w:t>BIRTH.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22BB" w:rsidRDefault="00122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22BB" w:rsidRDefault="00122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227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A47">
        <w:rPr>
          <w:u w:color="000000" w:themeColor="text1"/>
        </w:rPr>
        <w:t>SECTION</w:t>
      </w:r>
      <w:r w:rsidRPr="00DE3A47">
        <w:rPr>
          <w:u w:color="000000" w:themeColor="text1"/>
        </w:rPr>
        <w:tab/>
        <w:t>1.</w:t>
      </w:r>
      <w:r w:rsidRPr="00DE3A47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8</w:t>
      </w:r>
      <w:r>
        <w:rPr>
          <w:u w:color="000000" w:themeColor="text1"/>
        </w:rPr>
        <w:noBreakHyphen/>
        <w:t>11</w:t>
      </w:r>
      <w:r>
        <w:rPr>
          <w:u w:color="000000" w:themeColor="text1"/>
        </w:rPr>
        <w:noBreakHyphen/>
        <w:t>177</w:t>
      </w:r>
      <w:r w:rsidRPr="00DE3A47">
        <w:rPr>
          <w:u w:color="000000" w:themeColor="text1"/>
        </w:rPr>
        <w:t xml:space="preserve"> of the 1976 Code</w:t>
      </w:r>
      <w:r>
        <w:rPr>
          <w:u w:color="000000" w:themeColor="text1"/>
        </w:rPr>
        <w:t xml:space="preserve"> </w:t>
      </w:r>
      <w:r w:rsidRPr="00DE3A47">
        <w:rPr>
          <w:u w:color="000000" w:themeColor="text1"/>
        </w:rPr>
        <w:t>is amended to read:</w:t>
      </w:r>
    </w:p>
    <w:p w:rsidR="00862276" w:rsidRPr="00DE3A47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62276" w:rsidRPr="00CD7D8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lang w:val="en-PH"/>
        </w:rPr>
      </w:pPr>
      <w:r>
        <w:rPr>
          <w:u w:color="000000" w:themeColor="text1"/>
        </w:rPr>
        <w:tab/>
        <w:t>“Section 8</w:t>
      </w:r>
      <w:r>
        <w:rPr>
          <w:u w:color="000000" w:themeColor="text1"/>
        </w:rPr>
        <w:noBreakHyphen/>
        <w:t>11</w:t>
      </w:r>
      <w:r>
        <w:rPr>
          <w:u w:color="000000" w:themeColor="text1"/>
        </w:rPr>
        <w:noBreakHyphen/>
        <w:t>177.</w:t>
      </w:r>
      <w:r>
        <w:rPr>
          <w:u w:color="000000" w:themeColor="text1"/>
        </w:rPr>
        <w:tab/>
      </w:r>
      <w:r>
        <w:rPr>
          <w:rFonts w:eastAsia="Calibri"/>
          <w:szCs w:val="22"/>
          <w:lang w:val="en-PH"/>
        </w:rPr>
        <w:t>(A)</w:t>
      </w:r>
      <w:r>
        <w:rPr>
          <w:rFonts w:eastAsia="Calibri"/>
          <w:szCs w:val="22"/>
          <w:lang w:val="en-PH"/>
        </w:rPr>
        <w:tab/>
      </w:r>
      <w:r w:rsidRPr="00CD7D86">
        <w:rPr>
          <w:rFonts w:eastAsia="Calibri"/>
          <w:szCs w:val="22"/>
          <w:lang w:val="en-PH"/>
        </w:rPr>
        <w:t>An employee, upon request, must be granted up to three consecutive workdays of leave with pay on the death of any member of the employee</w:t>
      </w:r>
      <w:r>
        <w:rPr>
          <w:rFonts w:eastAsia="Calibri"/>
          <w:szCs w:val="22"/>
          <w:lang w:val="en-PH"/>
        </w:rPr>
        <w:t>’</w:t>
      </w:r>
      <w:r w:rsidRPr="00CD7D86">
        <w:rPr>
          <w:rFonts w:eastAsia="Calibri"/>
          <w:szCs w:val="22"/>
          <w:lang w:val="en-PH"/>
        </w:rPr>
        <w:t>s immediate family. Immediate family is defined as the spouse, great</w:t>
      </w:r>
      <w:r>
        <w:rPr>
          <w:rFonts w:eastAsia="Calibri"/>
          <w:szCs w:val="22"/>
          <w:lang w:val="en-PH"/>
        </w:rPr>
        <w:noBreakHyphen/>
      </w:r>
      <w:r w:rsidRPr="00CD7D86">
        <w:rPr>
          <w:rFonts w:eastAsia="Calibri"/>
          <w:szCs w:val="22"/>
          <w:lang w:val="en-PH"/>
        </w:rPr>
        <w:t>grandparents, grandparents, parents, legal guardians, brothers, spouse of brothers, sisters, spouse of sisters, children, spouse of children, grandchildren, great</w:t>
      </w:r>
      <w:r>
        <w:rPr>
          <w:rFonts w:eastAsia="Calibri"/>
          <w:szCs w:val="22"/>
          <w:lang w:val="en-PH"/>
        </w:rPr>
        <w:noBreakHyphen/>
      </w:r>
      <w:r w:rsidRPr="00CD7D86">
        <w:rPr>
          <w:rFonts w:eastAsia="Calibri"/>
          <w:szCs w:val="22"/>
          <w:lang w:val="en-PH"/>
        </w:rPr>
        <w:t>grandchildren of either the employee or the spouse.</w:t>
      </w:r>
    </w:p>
    <w:p w:rsidR="00862276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lang w:val="en-PH"/>
        </w:rPr>
      </w:pPr>
      <w:r>
        <w:rPr>
          <w:rFonts w:eastAsia="Calibri"/>
          <w:szCs w:val="22"/>
          <w:lang w:val="en-PH"/>
        </w:rPr>
        <w:tab/>
        <w:t>(B)</w:t>
      </w:r>
      <w:r>
        <w:rPr>
          <w:rFonts w:eastAsia="Calibri"/>
          <w:szCs w:val="22"/>
          <w:lang w:val="en-PH"/>
        </w:rPr>
        <w:tab/>
      </w:r>
      <w:r w:rsidRPr="00CD7D86">
        <w:rPr>
          <w:rFonts w:eastAsia="Calibri"/>
          <w:szCs w:val="22"/>
          <w:lang w:val="en-PH"/>
        </w:rPr>
        <w:t>An employee requesting leave for a death in the immediate family may be required by the employing agency to submit a statement stating the name and relationship of the deceased.</w:t>
      </w:r>
    </w:p>
    <w:p w:rsidR="00862276" w:rsidRPr="00EE4A3D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 w:rsidRPr="001E0556">
        <w:rPr>
          <w:rFonts w:eastAsia="Calibri"/>
          <w:szCs w:val="22"/>
          <w:u w:val="single"/>
        </w:rPr>
        <w:t>(C)</w:t>
      </w:r>
      <w:r>
        <w:rPr>
          <w:rFonts w:eastAsia="Calibri"/>
          <w:szCs w:val="22"/>
        </w:rPr>
        <w:tab/>
      </w:r>
      <w:r w:rsidRPr="001E0556">
        <w:rPr>
          <w:rFonts w:eastAsia="Calibri"/>
          <w:szCs w:val="22"/>
          <w:u w:val="single"/>
        </w:rPr>
        <w:t xml:space="preserve">For purposes of this section, </w:t>
      </w:r>
      <w:r>
        <w:rPr>
          <w:rFonts w:eastAsia="Calibri"/>
          <w:szCs w:val="22"/>
          <w:u w:val="single"/>
        </w:rPr>
        <w:t>‘</w:t>
      </w:r>
      <w:r w:rsidRPr="001E0556">
        <w:rPr>
          <w:rFonts w:eastAsia="Calibri"/>
          <w:szCs w:val="22"/>
          <w:u w:val="single"/>
        </w:rPr>
        <w:t>immediate family</w:t>
      </w:r>
      <w:r>
        <w:rPr>
          <w:rFonts w:eastAsia="Calibri"/>
          <w:szCs w:val="22"/>
          <w:u w:val="single"/>
        </w:rPr>
        <w:t>’</w:t>
      </w:r>
      <w:r w:rsidRPr="001E0556">
        <w:rPr>
          <w:rFonts w:eastAsia="Calibri"/>
          <w:szCs w:val="22"/>
          <w:u w:val="single"/>
        </w:rPr>
        <w:t xml:space="preserve"> also shall include a child whose unplanned death was the result of miscarriage or still</w:t>
      </w:r>
      <w:r>
        <w:rPr>
          <w:rFonts w:eastAsia="Calibri"/>
          <w:szCs w:val="22"/>
          <w:u w:val="single"/>
        </w:rPr>
        <w:noBreakHyphen/>
      </w:r>
      <w:r w:rsidRPr="001E0556">
        <w:rPr>
          <w:rFonts w:eastAsia="Calibri"/>
          <w:szCs w:val="22"/>
          <w:u w:val="single"/>
        </w:rPr>
        <w:t>birth.</w:t>
      </w:r>
      <w:r>
        <w:rPr>
          <w:rFonts w:eastAsia="Calibri"/>
          <w:szCs w:val="22"/>
        </w:rPr>
        <w:t>”</w:t>
      </w:r>
    </w:p>
    <w:p w:rsidR="00862276" w:rsidRPr="00EE4A3D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</w:p>
    <w:p w:rsidR="001222BB" w:rsidRDefault="00862276" w:rsidP="008622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55EFD" w:rsidRDefault="008622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55D" w:rsidRDefault="00E9255D" w:rsidP="00E9255D">
      <w:pPr>
        <w:suppressAutoHyphens/>
      </w:pPr>
    </w:p>
    <w:sectPr w:rsidR="00E9255D" w:rsidSect="00E925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22BB" w:rsidRDefault="001222BB" w:rsidP="009F0C77">
      <w:r>
        <w:separator/>
      </w:r>
    </w:p>
  </w:endnote>
  <w:endnote w:type="continuationSeparator" w:id="0">
    <w:p w:rsidR="001222BB" w:rsidRDefault="00122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401E4A-DF14-4D2F-B068-5CDF891100B8}"/>
    <w:embedBold r:id="rId2" w:fontKey="{0026B507-0EDF-4EFD-A8DF-EEF298F288D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8D7C26-58AD-4B1D-8694-6A54D3654A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DA20B5-6F25-4326-BBBF-2533F93B91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E47243-4C24-4303-BAE8-427AF740E5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55D" w:rsidRPr="00FC5659" w:rsidRDefault="00E9255D" w:rsidP="00FC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3B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22BB" w:rsidRDefault="001222BB" w:rsidP="009F0C77">
      <w:r>
        <w:separator/>
      </w:r>
    </w:p>
  </w:footnote>
  <w:footnote w:type="continuationSeparator" w:id="0">
    <w:p w:rsidR="001222BB" w:rsidRDefault="00122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4ZW21"/>
    <w:docVar w:name="CoverBillType" w:val="b"/>
    <w:docVar w:name="DocPath" w:val="L:\Council\bills\GT\6064ZW21.DOCX"/>
    <w:docVar w:name="dvBillNumber" w:val="423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222BB"/>
    <w:rsid w:val="00011869"/>
    <w:rsid w:val="00015CD6"/>
    <w:rsid w:val="000C559B"/>
    <w:rsid w:val="000E0100"/>
    <w:rsid w:val="000E1785"/>
    <w:rsid w:val="000F40FA"/>
    <w:rsid w:val="001035F1"/>
    <w:rsid w:val="0010776B"/>
    <w:rsid w:val="001222BB"/>
    <w:rsid w:val="00133E66"/>
    <w:rsid w:val="001435A3"/>
    <w:rsid w:val="00146ED3"/>
    <w:rsid w:val="00151044"/>
    <w:rsid w:val="001D08F2"/>
    <w:rsid w:val="001D3A58"/>
    <w:rsid w:val="001D525B"/>
    <w:rsid w:val="001D7F4F"/>
    <w:rsid w:val="001F71FE"/>
    <w:rsid w:val="00205238"/>
    <w:rsid w:val="002321B6"/>
    <w:rsid w:val="00232912"/>
    <w:rsid w:val="00250967"/>
    <w:rsid w:val="002543C8"/>
    <w:rsid w:val="0025541D"/>
    <w:rsid w:val="00284AAE"/>
    <w:rsid w:val="00293EC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BF0"/>
    <w:rsid w:val="006913C9"/>
    <w:rsid w:val="0069470D"/>
    <w:rsid w:val="006D58AA"/>
    <w:rsid w:val="00734F00"/>
    <w:rsid w:val="00736959"/>
    <w:rsid w:val="007A70AE"/>
    <w:rsid w:val="008362E8"/>
    <w:rsid w:val="00855EFD"/>
    <w:rsid w:val="0085786E"/>
    <w:rsid w:val="00862276"/>
    <w:rsid w:val="008A1768"/>
    <w:rsid w:val="008A489F"/>
    <w:rsid w:val="008E21A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5F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55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6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BA1611-76AF-4FE3-AF98-A0D192DE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E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E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25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30_202104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30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73D33-0641-4A37-A8AA-3A83CD52D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2133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4230: Subject not yet available - South Carolina Legislature Online</dc:title>
  <dc:creator>Gwen Thurmond</dc:creator>
  <cp:lastModifiedBy>S Wilson</cp:lastModifiedBy>
  <cp:revision>2</cp:revision>
  <cp:lastPrinted>2021-03-31T19:13:00Z</cp:lastPrinted>
  <dcterms:created xsi:type="dcterms:W3CDTF">2021-04-29T22:06:00Z</dcterms:created>
  <dcterms:modified xsi:type="dcterms:W3CDTF">2021-04-29T22:06:00Z</dcterms:modified>
</cp:coreProperties>
</file>