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6E47">
        <w:rPr>
          <w:rFonts w:cs="Times New Roman"/>
          <w:b/>
        </w:rPr>
        <w:t>South Carolina General Assembly</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6E47">
        <w:rPr>
          <w:rFonts w:cs="Times New Roman"/>
        </w:rPr>
        <w:t>124th Session, 2021-2022</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6816F3"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A121, R125, S430</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b/>
        </w:rPr>
        <w:t>STATUS INFORMATION</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rPr>
        <w:t>General Bill</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rPr>
        <w:t>Sponsors: Senator Alexander</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rPr>
        <w:t>Document Path: l:\s-res\tca\004comm.kmm.tca.docx</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4, 2021</w:t>
      </w: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 2021</w:t>
      </w: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 2022</w:t>
      </w: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14, 2022, Signed</w:t>
      </w:r>
    </w:p>
    <w:p w:rsidR="005A2BEF" w:rsidRDefault="005A2BEF"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rPr>
        <w:t>Summary: Commission for the Blind</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D96E47" w:rsidP="00D96E47">
      <w:pPr>
        <w:widowControl w:val="0"/>
        <w:tabs>
          <w:tab w:val="center" w:pos="590"/>
          <w:tab w:val="center" w:pos="1440"/>
          <w:tab w:val="left" w:pos="1872"/>
          <w:tab w:val="left" w:pos="9187"/>
        </w:tabs>
        <w:rPr>
          <w:rFonts w:cs="Times New Roman"/>
        </w:rPr>
      </w:pPr>
      <w:r w:rsidRPr="00D96E47">
        <w:rPr>
          <w:rFonts w:cs="Times New Roman"/>
          <w:b/>
        </w:rPr>
        <w:t>HISTORY OF LEGISLATIVE ACTIONS</w:t>
      </w:r>
    </w:p>
    <w:p w:rsidR="00D96E47" w:rsidRPr="00D96E47" w:rsidRDefault="00D96E47" w:rsidP="00D96E47">
      <w:pPr>
        <w:widowControl w:val="0"/>
        <w:tabs>
          <w:tab w:val="center" w:pos="590"/>
          <w:tab w:val="center" w:pos="1440"/>
          <w:tab w:val="left" w:pos="1872"/>
          <w:tab w:val="left" w:pos="9187"/>
        </w:tabs>
        <w:rPr>
          <w:rFonts w:cs="Times New Roman"/>
        </w:rPr>
      </w:pPr>
    </w:p>
    <w:p w:rsidR="00D96E47" w:rsidRPr="00D96E47" w:rsidRDefault="00D96E47" w:rsidP="00D96E47">
      <w:pPr>
        <w:widowControl w:val="0"/>
        <w:tabs>
          <w:tab w:val="center" w:pos="590"/>
          <w:tab w:val="center" w:pos="1440"/>
          <w:tab w:val="left" w:pos="1872"/>
          <w:tab w:val="left" w:pos="9187"/>
        </w:tabs>
        <w:rPr>
          <w:rFonts w:cs="Times New Roman"/>
        </w:rPr>
      </w:pPr>
      <w:r w:rsidRPr="00D96E47">
        <w:rPr>
          <w:rFonts w:cs="Times New Roman"/>
          <w:u w:val="single"/>
        </w:rPr>
        <w:tab/>
        <w:t>Date</w:t>
      </w:r>
      <w:r w:rsidRPr="00D96E47">
        <w:rPr>
          <w:rFonts w:cs="Times New Roman"/>
          <w:u w:val="single"/>
        </w:rPr>
        <w:tab/>
        <w:t>Body</w:t>
      </w:r>
      <w:r w:rsidRPr="00D96E47">
        <w:rPr>
          <w:rFonts w:cs="Times New Roman"/>
          <w:u w:val="single"/>
        </w:rPr>
        <w:tab/>
        <w:t>Action Description with journal page number</w:t>
      </w:r>
      <w:r w:rsidRPr="00D96E47">
        <w:rPr>
          <w:rFonts w:cs="Times New Roman"/>
          <w:u w:val="single"/>
        </w:rPr>
        <w:tab/>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6C6552">
          <w:rPr>
            <w:rStyle w:val="Hyperlink"/>
            <w:rFonts w:cs="Times New Roman"/>
          </w:rPr>
          <w:t>Senate Journal</w:t>
        </w:r>
        <w:r w:rsidRPr="006C6552">
          <w:rPr>
            <w:rStyle w:val="Hyperlink"/>
            <w:rFonts w:cs="Times New Roman"/>
          </w:rPr>
          <w:noBreakHyphen/>
          <w:t>page 309</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6C6552">
        <w:rPr>
          <w:rFonts w:cs="Times New Roman"/>
          <w:b/>
        </w:rPr>
        <w:t>Family and Veterans' Services</w:t>
      </w:r>
      <w:r>
        <w:rPr>
          <w:rFonts w:cs="Times New Roman"/>
        </w:rPr>
        <w:t xml:space="preserve"> (</w:t>
      </w:r>
      <w:hyperlink r:id="rId7" w:history="1">
        <w:r w:rsidRPr="006C6552">
          <w:rPr>
            <w:rStyle w:val="Hyperlink"/>
            <w:rFonts w:cs="Times New Roman"/>
          </w:rPr>
          <w:t>Senate Journal</w:t>
        </w:r>
        <w:r w:rsidRPr="006C6552">
          <w:rPr>
            <w:rStyle w:val="Hyperlink"/>
            <w:rFonts w:cs="Times New Roman"/>
          </w:rPr>
          <w:noBreakHyphen/>
          <w:t>page 309</w:t>
        </w:r>
      </w:hyperlink>
      <w:bookmarkStart w:id="0" w:name="_GoBack"/>
      <w:bookmarkEnd w:id="0"/>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Committee report: Favorable with amendment </w:t>
      </w:r>
      <w:r w:rsidRPr="006C6552">
        <w:rPr>
          <w:rFonts w:cs="Times New Roman"/>
          <w:b/>
        </w:rPr>
        <w:t>Family and Veterans' Services</w:t>
      </w:r>
      <w:r>
        <w:rPr>
          <w:rFonts w:cs="Times New Roman"/>
        </w:rPr>
        <w:t xml:space="preserve"> (</w:t>
      </w:r>
      <w:hyperlink r:id="rId8" w:history="1">
        <w:r w:rsidRPr="006C6552">
          <w:rPr>
            <w:rStyle w:val="Hyperlink"/>
            <w:rFonts w:cs="Times New Roman"/>
          </w:rPr>
          <w:t>Senate Journal</w:t>
        </w:r>
        <w:r w:rsidRPr="006C6552">
          <w:rPr>
            <w:rStyle w:val="Hyperlink"/>
            <w:rFonts w:cs="Times New Roman"/>
          </w:rPr>
          <w:noBreakHyphen/>
          <w:t>page 11</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r>
      <w:r>
        <w:rPr>
          <w:rFonts w:cs="Times New Roman"/>
        </w:rPr>
        <w:tab/>
        <w:t>Scrivener's error corrected</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Committee Amendment Adopted (</w:t>
      </w:r>
      <w:hyperlink r:id="rId9" w:history="1">
        <w:r w:rsidRPr="006C6552">
          <w:rPr>
            <w:rStyle w:val="Hyperlink"/>
            <w:rFonts w:cs="Times New Roman"/>
          </w:rPr>
          <w:t>Senate Journal</w:t>
        </w:r>
        <w:r w:rsidRPr="006C6552">
          <w:rPr>
            <w:rStyle w:val="Hyperlink"/>
            <w:rFonts w:cs="Times New Roman"/>
          </w:rPr>
          <w:noBreakHyphen/>
          <w:t>page 50</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Read second time (</w:t>
      </w:r>
      <w:hyperlink r:id="rId10" w:history="1">
        <w:r w:rsidRPr="006C6552">
          <w:rPr>
            <w:rStyle w:val="Hyperlink"/>
            <w:rFonts w:cs="Times New Roman"/>
          </w:rPr>
          <w:t>Senate Journal</w:t>
        </w:r>
        <w:r w:rsidRPr="006C6552">
          <w:rPr>
            <w:rStyle w:val="Hyperlink"/>
            <w:rFonts w:cs="Times New Roman"/>
          </w:rPr>
          <w:noBreakHyphen/>
          <w:t>page 50</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1" w:history="1">
        <w:r w:rsidRPr="006C6552">
          <w:rPr>
            <w:rStyle w:val="Hyperlink"/>
            <w:rFonts w:cs="Times New Roman"/>
          </w:rPr>
          <w:t>Senate Journal</w:t>
        </w:r>
        <w:r w:rsidRPr="006C6552">
          <w:rPr>
            <w:rStyle w:val="Hyperlink"/>
            <w:rFonts w:cs="Times New Roman"/>
          </w:rPr>
          <w:noBreakHyphen/>
          <w:t>page 50</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Read third time and sent to House (</w:t>
      </w:r>
      <w:hyperlink r:id="rId12" w:history="1">
        <w:r w:rsidRPr="006C6552">
          <w:rPr>
            <w:rStyle w:val="Hyperlink"/>
            <w:rFonts w:cs="Times New Roman"/>
          </w:rPr>
          <w:t>Senate Journal</w:t>
        </w:r>
        <w:r w:rsidRPr="006C6552">
          <w:rPr>
            <w:rStyle w:val="Hyperlink"/>
            <w:rFonts w:cs="Times New Roman"/>
          </w:rPr>
          <w:noBreakHyphen/>
          <w:t>page 18</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13" w:history="1">
        <w:r w:rsidRPr="006C6552">
          <w:rPr>
            <w:rStyle w:val="Hyperlink"/>
            <w:rFonts w:cs="Times New Roman"/>
          </w:rPr>
          <w:t>House Journal</w:t>
        </w:r>
        <w:r w:rsidRPr="006C6552">
          <w:rPr>
            <w:rStyle w:val="Hyperlink"/>
            <w:rFonts w:cs="Times New Roman"/>
          </w:rPr>
          <w:noBreakHyphen/>
          <w:t>page 4</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6C6552">
        <w:rPr>
          <w:rFonts w:cs="Times New Roman"/>
          <w:b/>
        </w:rPr>
        <w:t>Judiciary</w:t>
      </w:r>
      <w:r>
        <w:rPr>
          <w:rFonts w:cs="Times New Roman"/>
        </w:rPr>
        <w:t xml:space="preserve"> (</w:t>
      </w:r>
      <w:hyperlink r:id="rId14" w:history="1">
        <w:r w:rsidRPr="006C6552">
          <w:rPr>
            <w:rStyle w:val="Hyperlink"/>
            <w:rFonts w:cs="Times New Roman"/>
          </w:rPr>
          <w:t>House Journal</w:t>
        </w:r>
        <w:r w:rsidRPr="006C6552">
          <w:rPr>
            <w:rStyle w:val="Hyperlink"/>
            <w:rFonts w:cs="Times New Roman"/>
          </w:rPr>
          <w:noBreakHyphen/>
          <w:t>page 4</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 xml:space="preserve">Committee report: Favorable </w:t>
      </w:r>
      <w:r w:rsidRPr="006C6552">
        <w:rPr>
          <w:rFonts w:cs="Times New Roman"/>
          <w:b/>
        </w:rPr>
        <w:t>Judiciary</w:t>
      </w:r>
      <w:r>
        <w:rPr>
          <w:rFonts w:cs="Times New Roman"/>
        </w:rPr>
        <w:t xml:space="preserve"> (</w:t>
      </w:r>
      <w:hyperlink r:id="rId15" w:history="1">
        <w:r w:rsidRPr="006C6552">
          <w:rPr>
            <w:rStyle w:val="Hyperlink"/>
            <w:rFonts w:cs="Times New Roman"/>
          </w:rPr>
          <w:t>House Journal</w:t>
        </w:r>
        <w:r w:rsidRPr="006C6552">
          <w:rPr>
            <w:rStyle w:val="Hyperlink"/>
            <w:rFonts w:cs="Times New Roman"/>
          </w:rPr>
          <w:noBreakHyphen/>
          <w:t>page 50</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Read second time (</w:t>
      </w:r>
      <w:hyperlink r:id="rId16" w:history="1">
        <w:r w:rsidRPr="006C6552">
          <w:rPr>
            <w:rStyle w:val="Hyperlink"/>
            <w:rFonts w:cs="Times New Roman"/>
          </w:rPr>
          <w:t>House Journal</w:t>
        </w:r>
        <w:r w:rsidRPr="006C6552">
          <w:rPr>
            <w:rStyle w:val="Hyperlink"/>
            <w:rFonts w:cs="Times New Roman"/>
          </w:rPr>
          <w:noBreakHyphen/>
          <w:t>page 13</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Roll call Yeas</w:t>
      </w:r>
      <w:r>
        <w:rPr>
          <w:rFonts w:cs="Times New Roman"/>
        </w:rPr>
        <w:noBreakHyphen/>
        <w:t>101  Nays</w:t>
      </w:r>
      <w:r>
        <w:rPr>
          <w:rFonts w:cs="Times New Roman"/>
        </w:rPr>
        <w:noBreakHyphen/>
        <w:t>0 (</w:t>
      </w:r>
      <w:hyperlink r:id="rId17" w:history="1">
        <w:r w:rsidRPr="006C6552">
          <w:rPr>
            <w:rStyle w:val="Hyperlink"/>
            <w:rFonts w:cs="Times New Roman"/>
          </w:rPr>
          <w:t>House Journal</w:t>
        </w:r>
        <w:r w:rsidRPr="006C6552">
          <w:rPr>
            <w:rStyle w:val="Hyperlink"/>
            <w:rFonts w:cs="Times New Roman"/>
          </w:rPr>
          <w:noBreakHyphen/>
          <w:t>page 13</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third time and enrolled (</w:t>
      </w:r>
      <w:hyperlink r:id="rId18" w:history="1">
        <w:r w:rsidRPr="006C6552">
          <w:rPr>
            <w:rStyle w:val="Hyperlink"/>
            <w:rFonts w:cs="Times New Roman"/>
          </w:rPr>
          <w:t>House Journal</w:t>
        </w:r>
        <w:r w:rsidRPr="006C6552">
          <w:rPr>
            <w:rStyle w:val="Hyperlink"/>
            <w:rFonts w:cs="Times New Roman"/>
          </w:rPr>
          <w:noBreakHyphen/>
          <w:t>page 9</w:t>
        </w:r>
      </w:hyperlink>
      <w:r>
        <w:rPr>
          <w:rFonts w:cs="Times New Roman"/>
        </w:rPr>
        <w:t>)</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125</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Signed By Governor</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Effective date  03/14/22</w:t>
      </w:r>
    </w:p>
    <w:p w:rsidR="006816F3" w:rsidRDefault="006816F3" w:rsidP="006816F3">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Act No.  121</w:t>
      </w:r>
    </w:p>
    <w:p w:rsidR="006816F3" w:rsidRDefault="006816F3" w:rsidP="006816F3">
      <w:pPr>
        <w:widowControl w:val="0"/>
        <w:tabs>
          <w:tab w:val="right" w:pos="1008"/>
          <w:tab w:val="left" w:pos="1152"/>
          <w:tab w:val="left" w:pos="1872"/>
          <w:tab w:val="left" w:pos="9187"/>
        </w:tabs>
        <w:ind w:left="2088" w:hanging="2088"/>
        <w:rPr>
          <w:rFonts w:cs="Times New Roman"/>
        </w:rPr>
      </w:pPr>
    </w:p>
    <w:p w:rsidR="00D96E47" w:rsidRPr="00D96E47" w:rsidRDefault="00D96E47" w:rsidP="00D96E47">
      <w:pPr>
        <w:widowControl w:val="0"/>
        <w:tabs>
          <w:tab w:val="right" w:pos="1008"/>
          <w:tab w:val="left" w:pos="1152"/>
          <w:tab w:val="left" w:pos="1872"/>
          <w:tab w:val="left" w:pos="9187"/>
        </w:tabs>
        <w:ind w:left="2088" w:hanging="2088"/>
        <w:rPr>
          <w:rFonts w:cs="Times New Roman"/>
        </w:rPr>
      </w:pPr>
      <w:r w:rsidRPr="00D96E47">
        <w:rPr>
          <w:rFonts w:cs="Times New Roman"/>
        </w:rPr>
        <w:t xml:space="preserve">View the latest </w:t>
      </w:r>
      <w:hyperlink r:id="rId19" w:history="1">
        <w:r w:rsidRPr="00D96E47">
          <w:rPr>
            <w:rFonts w:cs="Times New Roman"/>
            <w:color w:val="0000FF" w:themeColor="hyperlink"/>
            <w:u w:val="single"/>
          </w:rPr>
          <w:t>legislative information</w:t>
        </w:r>
      </w:hyperlink>
      <w:r w:rsidRPr="00D96E47">
        <w:rPr>
          <w:rFonts w:cs="Times New Roman"/>
        </w:rPr>
        <w:t xml:space="preserve"> at the website</w:t>
      </w:r>
    </w:p>
    <w:p w:rsidR="00D96E47" w:rsidRPr="00D96E47" w:rsidRDefault="00D96E47" w:rsidP="00D96E47">
      <w:pPr>
        <w:widowControl w:val="0"/>
        <w:tabs>
          <w:tab w:val="right" w:pos="1008"/>
          <w:tab w:val="left" w:pos="1152"/>
          <w:tab w:val="left" w:pos="1872"/>
          <w:tab w:val="left" w:pos="9187"/>
        </w:tabs>
        <w:ind w:left="2088" w:hanging="2088"/>
        <w:rPr>
          <w:rFonts w:cs="Times New Roman"/>
        </w:rPr>
      </w:pPr>
    </w:p>
    <w:p w:rsidR="00D96E47" w:rsidRPr="00D96E47" w:rsidRDefault="00D96E47" w:rsidP="00D96E47">
      <w:pPr>
        <w:widowControl w:val="0"/>
        <w:tabs>
          <w:tab w:val="right" w:pos="1008"/>
          <w:tab w:val="left" w:pos="1152"/>
          <w:tab w:val="left" w:pos="1872"/>
          <w:tab w:val="left" w:pos="9187"/>
        </w:tabs>
        <w:ind w:left="2088" w:hanging="2088"/>
        <w:rPr>
          <w:rFonts w:cs="Times New Roman"/>
        </w:rPr>
      </w:pP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6E47">
        <w:rPr>
          <w:rFonts w:cs="Times New Roman"/>
          <w:b/>
        </w:rPr>
        <w:t>VERSIONS OF THIS BILL</w:t>
      </w:r>
    </w:p>
    <w:p w:rsidR="00D96E47" w:rsidRPr="00D96E47" w:rsidRDefault="00D96E47"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Pr="00D96E47" w:rsidRDefault="00B52A85" w:rsidP="00D96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96E47" w:rsidRPr="00D96E47">
          <w:rPr>
            <w:rFonts w:cs="Times New Roman"/>
            <w:color w:val="0000FF" w:themeColor="hyperlink"/>
            <w:u w:val="single"/>
          </w:rPr>
          <w:t>1/12/2021</w:t>
        </w:r>
      </w:hyperlink>
    </w:p>
    <w:p w:rsidR="00D96E47" w:rsidRPr="00D96E47" w:rsidRDefault="00B52A85"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96E47" w:rsidRPr="00D96E47">
          <w:rPr>
            <w:rFonts w:cs="Times New Roman"/>
            <w:color w:val="0000FF" w:themeColor="hyperlink"/>
            <w:u w:val="single"/>
          </w:rPr>
          <w:t>2/24/2021</w:t>
        </w:r>
      </w:hyperlink>
    </w:p>
    <w:p w:rsidR="00D96E47" w:rsidRPr="00D96E47" w:rsidRDefault="00B52A85"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96E47" w:rsidRPr="00D96E47">
          <w:rPr>
            <w:rFonts w:cs="Times New Roman"/>
            <w:color w:val="0000FF" w:themeColor="hyperlink"/>
            <w:u w:val="single"/>
          </w:rPr>
          <w:t>2/25/2021</w:t>
        </w:r>
      </w:hyperlink>
    </w:p>
    <w:p w:rsidR="00D96E47" w:rsidRPr="00D96E47" w:rsidRDefault="00B52A85"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96E47" w:rsidRPr="00D96E47">
          <w:rPr>
            <w:rFonts w:cs="Times New Roman"/>
            <w:color w:val="0000FF" w:themeColor="hyperlink"/>
            <w:u w:val="single"/>
          </w:rPr>
          <w:t>3/2/2021</w:t>
        </w:r>
      </w:hyperlink>
    </w:p>
    <w:p w:rsidR="00D96E47" w:rsidRPr="00D96E47" w:rsidRDefault="00B52A85"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96E47" w:rsidRPr="00D96E47">
          <w:rPr>
            <w:rFonts w:cs="Times New Roman"/>
            <w:color w:val="0000FF" w:themeColor="hyperlink"/>
            <w:u w:val="single"/>
          </w:rPr>
          <w:t>2/23/2022</w:t>
        </w:r>
      </w:hyperlink>
    </w:p>
    <w:p w:rsidR="00D96E47" w:rsidRPr="00D96E47" w:rsidRDefault="00D96E47"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6E47" w:rsidRDefault="00D96E47" w:rsidP="00D9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6E47" w:rsidSect="00D96E47">
          <w:pgSz w:w="12240" w:h="15840" w:code="1"/>
          <w:pgMar w:top="1080" w:right="1440" w:bottom="1080" w:left="1440" w:header="720" w:footer="720" w:gutter="0"/>
          <w:pgNumType w:start="1"/>
          <w:cols w:space="720"/>
          <w:noEndnote/>
          <w:docGrid w:linePitch="360"/>
        </w:sectPr>
      </w:pPr>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R125, S430)</w:t>
      </w:r>
    </w:p>
    <w:p w:rsidR="00114A51" w:rsidRPr="008836A5"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4A51" w:rsidRPr="00D96E4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6E47">
        <w:rPr>
          <w:rFonts w:cs="Times New Roman"/>
          <w:b/>
          <w:color w:val="000000" w:themeColor="text1"/>
          <w:szCs w:val="36"/>
        </w:rPr>
        <w:t xml:space="preserve">AN ACT </w:t>
      </w:r>
      <w:r w:rsidRPr="00D96E47">
        <w:rPr>
          <w:rFonts w:eastAsia="Times New Roman" w:cs="Times New Roman"/>
          <w:b/>
        </w:rPr>
        <w:t>TO AMEND SECTION 43</w:t>
      </w:r>
      <w:r w:rsidRPr="00D96E47">
        <w:rPr>
          <w:rFonts w:eastAsia="Times New Roman" w:cs="Times New Roman"/>
          <w:b/>
        </w:rPr>
        <w:noBreakHyphen/>
        <w:t>25</w:t>
      </w:r>
      <w:r w:rsidRPr="00D96E47">
        <w:rPr>
          <w:rFonts w:eastAsia="Times New Roman" w:cs="Times New Roman"/>
          <w:b/>
        </w:rPr>
        <w:noBreakHyphen/>
        <w:t xml:space="preserve">10, AS AMENDED, CODE OF LAWS OF SOUTH CAROLINA, 1976, RELATING TO THE </w:t>
      </w:r>
      <w:r w:rsidRPr="00D96E47">
        <w:rPr>
          <w:rFonts w:eastAsia="Calibri" w:cs="Times New Roman"/>
          <w:b/>
        </w:rPr>
        <w:t>COMMISSION FOR THE BLIND, SO AS TO PROVIDE THAT MEETINGS SHALL BE HELD AT LEAST ONCE A YEAR.</w:t>
      </w: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26F37">
        <w:rPr>
          <w:rFonts w:eastAsia="Times New Roman" w:cs="Times New Roman"/>
        </w:rPr>
        <w:t>Be it enacted by the General Assembly of the State of South Carolina:</w:t>
      </w:r>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4A51" w:rsidRPr="00D04334"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04334">
        <w:rPr>
          <w:rFonts w:cs="Times New Roman"/>
          <w:b/>
          <w:color w:val="000000" w:themeColor="text1"/>
          <w:u w:color="000000" w:themeColor="text1"/>
        </w:rPr>
        <w:t>Commission for the Blind</w:t>
      </w: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26F37">
        <w:rPr>
          <w:rFonts w:eastAsia="Times New Roman" w:cs="Times New Roman"/>
        </w:rPr>
        <w:t>SECTION</w:t>
      </w:r>
      <w:r w:rsidRPr="00326F37">
        <w:rPr>
          <w:rFonts w:eastAsia="Times New Roman" w:cs="Times New Roman"/>
        </w:rPr>
        <w:tab/>
        <w:t>1.</w:t>
      </w:r>
      <w:r w:rsidRPr="00326F37">
        <w:rPr>
          <w:rFonts w:eastAsia="Times New Roman" w:cs="Times New Roman"/>
        </w:rPr>
        <w:tab/>
        <w:t>Section 43</w:t>
      </w:r>
      <w:r>
        <w:rPr>
          <w:rFonts w:eastAsia="Times New Roman" w:cs="Times New Roman"/>
        </w:rPr>
        <w:noBreakHyphen/>
      </w:r>
      <w:r w:rsidRPr="00326F37">
        <w:rPr>
          <w:rFonts w:eastAsia="Times New Roman" w:cs="Times New Roman"/>
        </w:rPr>
        <w:t>25</w:t>
      </w:r>
      <w:r>
        <w:rPr>
          <w:rFonts w:eastAsia="Times New Roman" w:cs="Times New Roman"/>
        </w:rPr>
        <w:noBreakHyphen/>
      </w:r>
      <w:r w:rsidRPr="00326F37">
        <w:rPr>
          <w:rFonts w:eastAsia="Times New Roman" w:cs="Times New Roman"/>
        </w:rPr>
        <w:t>10 of the 1976 Code</w:t>
      </w:r>
      <w:r>
        <w:rPr>
          <w:rFonts w:eastAsia="Times New Roman" w:cs="Times New Roman"/>
        </w:rPr>
        <w:t xml:space="preserve">, as last amended by Act 239 of 2018, </w:t>
      </w:r>
      <w:r w:rsidRPr="00326F37">
        <w:rPr>
          <w:rFonts w:eastAsia="Times New Roman" w:cs="Times New Roman"/>
        </w:rPr>
        <w:t xml:space="preserve">is </w:t>
      </w:r>
      <w:r>
        <w:rPr>
          <w:rFonts w:eastAsia="Times New Roman" w:cs="Times New Roman"/>
        </w:rPr>
        <w:t xml:space="preserve">further </w:t>
      </w:r>
      <w:r w:rsidRPr="00326F37">
        <w:rPr>
          <w:rFonts w:eastAsia="Times New Roman" w:cs="Times New Roman"/>
        </w:rPr>
        <w:t>amended to read:</w:t>
      </w: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26F37">
        <w:rPr>
          <w:rFonts w:eastAsia="Times New Roman" w:cs="Times New Roman"/>
        </w:rPr>
        <w:tab/>
        <w:t>“Section 43</w:t>
      </w:r>
      <w:r>
        <w:rPr>
          <w:rFonts w:eastAsia="Times New Roman" w:cs="Times New Roman"/>
        </w:rPr>
        <w:noBreakHyphen/>
      </w:r>
      <w:r w:rsidRPr="00326F37">
        <w:rPr>
          <w:rFonts w:eastAsia="Times New Roman" w:cs="Times New Roman"/>
        </w:rPr>
        <w:t>25</w:t>
      </w:r>
      <w:r>
        <w:rPr>
          <w:rFonts w:eastAsia="Times New Roman" w:cs="Times New Roman"/>
        </w:rPr>
        <w:noBreakHyphen/>
      </w:r>
      <w:r w:rsidRPr="00326F37">
        <w:rPr>
          <w:rFonts w:eastAsia="Times New Roman" w:cs="Times New Roman"/>
        </w:rPr>
        <w:t>10.</w:t>
      </w:r>
      <w:r w:rsidRPr="00326F37">
        <w:rPr>
          <w:rFonts w:eastAsia="Times New Roman" w:cs="Times New Roman"/>
        </w:rPr>
        <w:tab/>
      </w:r>
      <w:r w:rsidRPr="00326F37">
        <w:rPr>
          <w:rFonts w:eastAsia="Calibri" w:cs="Times New Roman"/>
        </w:rPr>
        <w:t>There is created the South Carolina Commission for the Blind. The commission shall consist of seven members, one from each of the seven congressional districts, of whom three shall meet the legal definition of blindness as defined in Section 43</w:t>
      </w:r>
      <w:r>
        <w:rPr>
          <w:rFonts w:eastAsia="Calibri" w:cs="Times New Roman"/>
        </w:rPr>
        <w:noBreakHyphen/>
      </w:r>
      <w:r w:rsidRPr="00326F37">
        <w:rPr>
          <w:rFonts w:eastAsia="Calibri" w:cs="Times New Roman"/>
        </w:rPr>
        <w:t>25</w:t>
      </w:r>
      <w:r>
        <w:rPr>
          <w:rFonts w:eastAsia="Calibri" w:cs="Times New Roman"/>
        </w:rPr>
        <w:noBreakHyphen/>
      </w:r>
      <w:r w:rsidRPr="00326F37">
        <w:rPr>
          <w:rFonts w:eastAsia="Calibri" w:cs="Times New Roman"/>
        </w:rPr>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year.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4A51" w:rsidRPr="00D04334"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4A51" w:rsidRPr="00326F37"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6F37">
        <w:rPr>
          <w:rFonts w:eastAsia="Times New Roman" w:cs="Times New Roman"/>
        </w:rPr>
        <w:t>SECTION</w:t>
      </w:r>
      <w:r w:rsidRPr="00326F37">
        <w:rPr>
          <w:rFonts w:eastAsia="Times New Roman" w:cs="Times New Roman"/>
        </w:rPr>
        <w:tab/>
        <w:t>2.</w:t>
      </w:r>
      <w:r w:rsidRPr="00326F37">
        <w:rPr>
          <w:rFonts w:eastAsia="Times New Roman" w:cs="Times New Roman"/>
        </w:rPr>
        <w:tab/>
        <w:t>This act takes effect upon approval by the Governor.</w:t>
      </w:r>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14A51" w:rsidRDefault="00114A51"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114A51" w:rsidRDefault="00114A51" w:rsidP="00114A51">
      <w:pPr>
        <w:jc w:val="both"/>
        <w:rPr>
          <w:color w:val="000000" w:themeColor="text1"/>
        </w:rPr>
      </w:pPr>
    </w:p>
    <w:p w:rsidR="00114A51" w:rsidRDefault="00114A51" w:rsidP="00114A51">
      <w:pPr>
        <w:jc w:val="both"/>
        <w:rPr>
          <w:color w:val="000000" w:themeColor="text1"/>
        </w:rPr>
      </w:pPr>
      <w:r>
        <w:rPr>
          <w:color w:val="000000" w:themeColor="text1"/>
        </w:rPr>
        <w:t>Approved the 14</w:t>
      </w:r>
      <w:r w:rsidRPr="0035584A">
        <w:rPr>
          <w:color w:val="000000" w:themeColor="text1"/>
          <w:vertAlign w:val="superscript"/>
        </w:rPr>
        <w:t>th</w:t>
      </w:r>
      <w:r>
        <w:rPr>
          <w:color w:val="000000" w:themeColor="text1"/>
        </w:rPr>
        <w:t xml:space="preserve"> day of March, 2022. </w:t>
      </w:r>
    </w:p>
    <w:p w:rsidR="00114A51" w:rsidRDefault="00114A51" w:rsidP="00114A51">
      <w:pPr>
        <w:jc w:val="center"/>
        <w:rPr>
          <w:color w:val="000000" w:themeColor="text1"/>
        </w:rPr>
      </w:pPr>
    </w:p>
    <w:p w:rsidR="00114A51" w:rsidRDefault="00114A51" w:rsidP="00114A51">
      <w:pPr>
        <w:jc w:val="center"/>
        <w:rPr>
          <w:color w:val="000000" w:themeColor="text1"/>
        </w:rPr>
      </w:pPr>
      <w:r>
        <w:rPr>
          <w:color w:val="000000" w:themeColor="text1"/>
        </w:rPr>
        <w:lastRenderedPageBreak/>
        <w:t>__________</w:t>
      </w:r>
    </w:p>
    <w:p w:rsidR="00D96E47" w:rsidRPr="00034D82" w:rsidRDefault="00D96E47" w:rsidP="00114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96E47" w:rsidRPr="00034D82" w:rsidSect="00D96E4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4F" w:rsidRDefault="00C17A4F" w:rsidP="007D5FAC">
      <w:r>
        <w:separator/>
      </w:r>
    </w:p>
  </w:endnote>
  <w:endnote w:type="continuationSeparator" w:id="0">
    <w:p w:rsidR="00C17A4F" w:rsidRDefault="00C17A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47" w:rsidRPr="00D96E47" w:rsidRDefault="00D96E47" w:rsidP="00D96E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14A5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47" w:rsidRDefault="00D96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4F" w:rsidRDefault="00C17A4F" w:rsidP="007D5FAC">
      <w:r>
        <w:separator/>
      </w:r>
    </w:p>
  </w:footnote>
  <w:footnote w:type="continuationSeparator" w:id="0">
    <w:p w:rsidR="00C17A4F" w:rsidRDefault="00C17A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30"/>
    <w:docVar w:name="ActSecretary" w:val="Charlton"/>
    <w:docVar w:name="ActSIdno" w:val="(135)  430VR22"/>
    <w:docVar w:name="clipname" w:val="430VR22"/>
    <w:docVar w:name="dvBillNumber" w:val="430"/>
    <w:docVar w:name="dvBillNumberPrefix" w:val="S"/>
    <w:docVar w:name="dvOriginalBody" w:val="Senate"/>
    <w:docVar w:name="OrigSENATEBillNo" w:val="430"/>
    <w:docVar w:name="SENATEACTFULLPATH" w:val="L:\COUNCIL\ACTS\430VR22.DOCX"/>
    <w:docVar w:name="WhatActtype" w:val="AN ACT"/>
  </w:docVars>
  <w:rsids>
    <w:rsidRoot w:val="00C17A4F"/>
    <w:rsid w:val="00002DE0"/>
    <w:rsid w:val="00017F29"/>
    <w:rsid w:val="00020349"/>
    <w:rsid w:val="00021B0B"/>
    <w:rsid w:val="00030487"/>
    <w:rsid w:val="00034D82"/>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13D0"/>
    <w:rsid w:val="00092EE6"/>
    <w:rsid w:val="000965FE"/>
    <w:rsid w:val="00096A9B"/>
    <w:rsid w:val="00096BDA"/>
    <w:rsid w:val="000A6151"/>
    <w:rsid w:val="000A6BCA"/>
    <w:rsid w:val="000B03AD"/>
    <w:rsid w:val="000B316D"/>
    <w:rsid w:val="000B36EE"/>
    <w:rsid w:val="000B3728"/>
    <w:rsid w:val="000B56CB"/>
    <w:rsid w:val="000C61CB"/>
    <w:rsid w:val="000D356E"/>
    <w:rsid w:val="000D6F51"/>
    <w:rsid w:val="000F0C3D"/>
    <w:rsid w:val="000F4902"/>
    <w:rsid w:val="001030FE"/>
    <w:rsid w:val="001031AE"/>
    <w:rsid w:val="00103295"/>
    <w:rsid w:val="00103D2E"/>
    <w:rsid w:val="00104519"/>
    <w:rsid w:val="00106968"/>
    <w:rsid w:val="001076AA"/>
    <w:rsid w:val="00114830"/>
    <w:rsid w:val="00114A51"/>
    <w:rsid w:val="00114E88"/>
    <w:rsid w:val="001237B9"/>
    <w:rsid w:val="001240B2"/>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D6471"/>
    <w:rsid w:val="001E0CFB"/>
    <w:rsid w:val="001E47D6"/>
    <w:rsid w:val="001F1CCC"/>
    <w:rsid w:val="001F4617"/>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E3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2F6"/>
    <w:rsid w:val="002D73F6"/>
    <w:rsid w:val="002D7489"/>
    <w:rsid w:val="002D78BB"/>
    <w:rsid w:val="002D7F22"/>
    <w:rsid w:val="002E0E09"/>
    <w:rsid w:val="002E2659"/>
    <w:rsid w:val="002F1141"/>
    <w:rsid w:val="002F45B3"/>
    <w:rsid w:val="002F7059"/>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35FF"/>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4514"/>
    <w:rsid w:val="005672F0"/>
    <w:rsid w:val="005741F9"/>
    <w:rsid w:val="005839FC"/>
    <w:rsid w:val="00583CB3"/>
    <w:rsid w:val="005859EE"/>
    <w:rsid w:val="00590D1D"/>
    <w:rsid w:val="00591D7C"/>
    <w:rsid w:val="00594D39"/>
    <w:rsid w:val="005A1FF2"/>
    <w:rsid w:val="005A286C"/>
    <w:rsid w:val="005A2BEF"/>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6F3"/>
    <w:rsid w:val="00690F2C"/>
    <w:rsid w:val="00690F99"/>
    <w:rsid w:val="00691B24"/>
    <w:rsid w:val="00696C4D"/>
    <w:rsid w:val="00696F5B"/>
    <w:rsid w:val="006A4214"/>
    <w:rsid w:val="006A5B40"/>
    <w:rsid w:val="006A65C8"/>
    <w:rsid w:val="006A6F1D"/>
    <w:rsid w:val="006A7D8A"/>
    <w:rsid w:val="006B263A"/>
    <w:rsid w:val="006B4FA6"/>
    <w:rsid w:val="006C3A99"/>
    <w:rsid w:val="006C7535"/>
    <w:rsid w:val="006C7D00"/>
    <w:rsid w:val="006C7DDE"/>
    <w:rsid w:val="006F22C0"/>
    <w:rsid w:val="006F290C"/>
    <w:rsid w:val="007009F2"/>
    <w:rsid w:val="00701405"/>
    <w:rsid w:val="0070193C"/>
    <w:rsid w:val="00702932"/>
    <w:rsid w:val="00704FF9"/>
    <w:rsid w:val="007052EC"/>
    <w:rsid w:val="00707063"/>
    <w:rsid w:val="00710E81"/>
    <w:rsid w:val="007127A6"/>
    <w:rsid w:val="007257FC"/>
    <w:rsid w:val="00731C9E"/>
    <w:rsid w:val="00734C77"/>
    <w:rsid w:val="00737039"/>
    <w:rsid w:val="007373C7"/>
    <w:rsid w:val="007469F9"/>
    <w:rsid w:val="0074783A"/>
    <w:rsid w:val="007514EF"/>
    <w:rsid w:val="00764BFB"/>
    <w:rsid w:val="00765D0A"/>
    <w:rsid w:val="007664A2"/>
    <w:rsid w:val="0077120B"/>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E7157"/>
    <w:rsid w:val="008F4CA1"/>
    <w:rsid w:val="008F510F"/>
    <w:rsid w:val="008F5F0A"/>
    <w:rsid w:val="008F7D5B"/>
    <w:rsid w:val="00900319"/>
    <w:rsid w:val="0090133D"/>
    <w:rsid w:val="00902578"/>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0C34"/>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7A4F"/>
    <w:rsid w:val="00C216F6"/>
    <w:rsid w:val="00C2227D"/>
    <w:rsid w:val="00C230AF"/>
    <w:rsid w:val="00C23B1A"/>
    <w:rsid w:val="00C25AA7"/>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334"/>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E47"/>
    <w:rsid w:val="00D9786B"/>
    <w:rsid w:val="00DA1730"/>
    <w:rsid w:val="00DA77C1"/>
    <w:rsid w:val="00DB01BE"/>
    <w:rsid w:val="00DB1297"/>
    <w:rsid w:val="00DC093F"/>
    <w:rsid w:val="00DC555B"/>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195B"/>
    <w:rsid w:val="00E14905"/>
    <w:rsid w:val="00E176C6"/>
    <w:rsid w:val="00E3356F"/>
    <w:rsid w:val="00E33964"/>
    <w:rsid w:val="00E3462F"/>
    <w:rsid w:val="00E36231"/>
    <w:rsid w:val="00E40827"/>
    <w:rsid w:val="00E500F1"/>
    <w:rsid w:val="00E5358E"/>
    <w:rsid w:val="00E5665F"/>
    <w:rsid w:val="00E60357"/>
    <w:rsid w:val="00E614B9"/>
    <w:rsid w:val="00E61B4C"/>
    <w:rsid w:val="00E71D4E"/>
    <w:rsid w:val="00E757F4"/>
    <w:rsid w:val="00E8307E"/>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2F8"/>
    <w:rsid w:val="00F7296A"/>
    <w:rsid w:val="00F83EC3"/>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6B00933-BFDE-4E9C-AE9F-8B00C431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96E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C6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CB"/>
    <w:rPr>
      <w:rFonts w:ascii="Segoe UI" w:hAnsi="Segoe UI" w:cs="Segoe UI"/>
      <w:sz w:val="18"/>
      <w:szCs w:val="18"/>
    </w:rPr>
  </w:style>
  <w:style w:type="table" w:styleId="TableGrid">
    <w:name w:val="Table Grid"/>
    <w:basedOn w:val="TableNormal"/>
    <w:uiPriority w:val="59"/>
    <w:rsid w:val="00E4082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96E4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64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24.docx" TargetMode="External"/><Relationship Id="rId13" Type="http://schemas.openxmlformats.org/officeDocument/2006/relationships/hyperlink" Target="file:///h:\hj\20210304.docx" TargetMode="External"/><Relationship Id="rId18" Type="http://schemas.openxmlformats.org/officeDocument/2006/relationships/hyperlink" Target="file:///h:\hj\2022030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430_20210224.docx" TargetMode="External"/><Relationship Id="rId7" Type="http://schemas.openxmlformats.org/officeDocument/2006/relationships/hyperlink" Target="file:///h:\sj\20210112.docx" TargetMode="External"/><Relationship Id="rId12" Type="http://schemas.openxmlformats.org/officeDocument/2006/relationships/hyperlink" Target="file:///h:\sj\20210303.docx" TargetMode="External"/><Relationship Id="rId17" Type="http://schemas.openxmlformats.org/officeDocument/2006/relationships/hyperlink" Target="file:///h:\hj\2022030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301.docx" TargetMode="External"/><Relationship Id="rId20" Type="http://schemas.openxmlformats.org/officeDocument/2006/relationships/hyperlink" Target="file:///p:\pprever\2021-22\430_20210112.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02.docx" TargetMode="External"/><Relationship Id="rId24" Type="http://schemas.openxmlformats.org/officeDocument/2006/relationships/hyperlink" Target="file:///p:\pprever\2021-22\430_20220223.docx" TargetMode="External"/><Relationship Id="rId5" Type="http://schemas.openxmlformats.org/officeDocument/2006/relationships/endnotes" Target="endnotes.xml"/><Relationship Id="rId15" Type="http://schemas.openxmlformats.org/officeDocument/2006/relationships/hyperlink" Target="file:///h:\hj\20220223.docx" TargetMode="External"/><Relationship Id="rId23" Type="http://schemas.openxmlformats.org/officeDocument/2006/relationships/hyperlink" Target="file:///p:\pprever\2021-22\430_20210302.docx" TargetMode="External"/><Relationship Id="rId28" Type="http://schemas.openxmlformats.org/officeDocument/2006/relationships/theme" Target="theme/theme1.xml"/><Relationship Id="rId10" Type="http://schemas.openxmlformats.org/officeDocument/2006/relationships/hyperlink" Target="file:///h:\sj\20210302.docx" TargetMode="External"/><Relationship Id="rId19" Type="http://schemas.openxmlformats.org/officeDocument/2006/relationships/hyperlink" Target="http://www.scstatehouse.gov/billsearch.php?billnumbers=430&amp;session=124&amp;summary=B" TargetMode="External"/><Relationship Id="rId4" Type="http://schemas.openxmlformats.org/officeDocument/2006/relationships/footnotes" Target="footnotes.xml"/><Relationship Id="rId9" Type="http://schemas.openxmlformats.org/officeDocument/2006/relationships/hyperlink" Target="file:///h:\sj\20210302.docx" TargetMode="External"/><Relationship Id="rId14" Type="http://schemas.openxmlformats.org/officeDocument/2006/relationships/hyperlink" Target="file:///h:\hj\20210304.docx" TargetMode="External"/><Relationship Id="rId22" Type="http://schemas.openxmlformats.org/officeDocument/2006/relationships/hyperlink" Target="file:///p:\pprever\2021-22\430_2021022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430: Commission for the Blind - South Carolina Legislature Online</dc:title>
  <dc:subject/>
  <dc:creator>Chris Charlton</dc:creator>
  <cp:keywords/>
  <dc:description/>
  <cp:lastModifiedBy>Danny Crook</cp:lastModifiedBy>
  <cp:revision>2</cp:revision>
  <cp:lastPrinted>2022-03-02T16:32:00Z</cp:lastPrinted>
  <dcterms:created xsi:type="dcterms:W3CDTF">2022-03-23T19:10:00Z</dcterms:created>
  <dcterms:modified xsi:type="dcterms:W3CDTF">2022-03-23T19:10:00Z</dcterms:modified>
</cp:coreProperties>
</file>