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668" w:rsidRDefault="00B84668" w:rsidP="00B84668">
      <w:pPr>
        <w:widowControl w:val="0"/>
        <w:jc w:val="center"/>
      </w:pPr>
      <w:r w:rsidRPr="00B84668">
        <w:rPr>
          <w:b/>
        </w:rPr>
        <w:t>South Carolina General Assembly</w:t>
      </w:r>
    </w:p>
    <w:p w:rsidR="00B84668" w:rsidRDefault="00B84668" w:rsidP="00B84668">
      <w:pPr>
        <w:widowControl w:val="0"/>
        <w:jc w:val="center"/>
      </w:pPr>
      <w:r>
        <w:t>124th Session, 2021-2022</w:t>
      </w:r>
    </w:p>
    <w:p w:rsidR="00B84668" w:rsidRDefault="00B84668" w:rsidP="00B84668">
      <w:pPr>
        <w:widowControl w:val="0"/>
        <w:jc w:val="left"/>
      </w:pPr>
    </w:p>
    <w:p w:rsidR="00B84668" w:rsidRDefault="00B84668" w:rsidP="00B84668">
      <w:pPr>
        <w:widowControl w:val="0"/>
        <w:jc w:val="left"/>
        <w:rPr>
          <w:b/>
        </w:rPr>
      </w:pPr>
      <w:r w:rsidRPr="00B84668">
        <w:rPr>
          <w:b/>
        </w:rPr>
        <w:t>H. 4405</w:t>
      </w:r>
    </w:p>
    <w:p w:rsidR="00B84668" w:rsidRDefault="00B84668" w:rsidP="00B84668">
      <w:pPr>
        <w:widowControl w:val="0"/>
        <w:jc w:val="left"/>
        <w:rPr>
          <w:b/>
        </w:rPr>
      </w:pPr>
    </w:p>
    <w:p w:rsidR="00B84668" w:rsidRDefault="00B84668" w:rsidP="00B84668">
      <w:pPr>
        <w:widowControl w:val="0"/>
        <w:jc w:val="left"/>
      </w:pPr>
      <w:r w:rsidRPr="00B84668">
        <w:rPr>
          <w:b/>
        </w:rPr>
        <w:t>STATUS INFORMATION</w:t>
      </w:r>
    </w:p>
    <w:p w:rsidR="00B84668" w:rsidRDefault="00B84668" w:rsidP="00B84668">
      <w:pPr>
        <w:widowControl w:val="0"/>
        <w:jc w:val="left"/>
      </w:pPr>
    </w:p>
    <w:p w:rsidR="00B84668" w:rsidRDefault="00B84668" w:rsidP="00B84668">
      <w:pPr>
        <w:widowControl w:val="0"/>
        <w:jc w:val="left"/>
      </w:pPr>
      <w:r>
        <w:t>General Bill</w:t>
      </w:r>
    </w:p>
    <w:p w:rsidR="00B84668" w:rsidRDefault="001F07F4" w:rsidP="00B84668">
      <w:pPr>
        <w:widowControl w:val="0"/>
        <w:jc w:val="left"/>
      </w:pPr>
      <w:r>
        <w:t>Sponsors: Reps. J. Moore, Pendarvis and Henegan</w:t>
      </w:r>
    </w:p>
    <w:p w:rsidR="00B84668" w:rsidRDefault="00B84668" w:rsidP="00B84668">
      <w:pPr>
        <w:widowControl w:val="0"/>
        <w:jc w:val="left"/>
      </w:pPr>
      <w:r>
        <w:t>Document Path: l:\council\bills\bh\7464ahb21.docx</w:t>
      </w:r>
    </w:p>
    <w:p w:rsidR="00B84668" w:rsidRDefault="00B84668" w:rsidP="00B84668">
      <w:pPr>
        <w:widowControl w:val="0"/>
        <w:jc w:val="left"/>
      </w:pPr>
    </w:p>
    <w:p w:rsidR="00B84668" w:rsidRDefault="00B84668" w:rsidP="00B84668">
      <w:pPr>
        <w:widowControl w:val="0"/>
        <w:jc w:val="left"/>
      </w:pPr>
      <w:r>
        <w:t>Introduced in the House on May 13, 2021</w:t>
      </w:r>
    </w:p>
    <w:p w:rsidR="00B84668" w:rsidRDefault="00B84668" w:rsidP="00B84668">
      <w:pPr>
        <w:widowControl w:val="0"/>
        <w:jc w:val="left"/>
      </w:pPr>
      <w:r>
        <w:t xml:space="preserve">Currently residing in the House Committee on </w:t>
      </w:r>
      <w:r w:rsidRPr="00B84668">
        <w:rPr>
          <w:b/>
        </w:rPr>
        <w:t>Judiciary</w:t>
      </w:r>
    </w:p>
    <w:p w:rsidR="00B84668" w:rsidRDefault="00B84668" w:rsidP="00B84668">
      <w:pPr>
        <w:widowControl w:val="0"/>
        <w:jc w:val="left"/>
      </w:pPr>
    </w:p>
    <w:p w:rsidR="00B84668" w:rsidRDefault="0008166D" w:rsidP="00B84668">
      <w:pPr>
        <w:widowControl w:val="0"/>
        <w:jc w:val="left"/>
      </w:pPr>
      <w:r>
        <w:t>Summary: Jamal Sutherland Justice Act</w:t>
      </w:r>
    </w:p>
    <w:p w:rsidR="00B84668" w:rsidRDefault="00B84668" w:rsidP="00B84668">
      <w:pPr>
        <w:widowControl w:val="0"/>
        <w:jc w:val="left"/>
      </w:pPr>
    </w:p>
    <w:p w:rsidR="00B84668" w:rsidRDefault="00B84668" w:rsidP="00B84668">
      <w:pPr>
        <w:widowControl w:val="0"/>
        <w:jc w:val="left"/>
      </w:pPr>
    </w:p>
    <w:p w:rsidR="00B84668" w:rsidRDefault="00B84668" w:rsidP="00B84668">
      <w:pPr>
        <w:widowControl w:val="0"/>
        <w:tabs>
          <w:tab w:val="center" w:pos="590"/>
          <w:tab w:val="center" w:pos="1440"/>
          <w:tab w:val="left" w:pos="1872"/>
          <w:tab w:val="left" w:pos="9187"/>
        </w:tabs>
        <w:jc w:val="left"/>
      </w:pPr>
      <w:r w:rsidRPr="00B84668">
        <w:rPr>
          <w:b/>
        </w:rPr>
        <w:t>HISTORY OF LEGISLATIVE ACTIONS</w:t>
      </w:r>
    </w:p>
    <w:p w:rsidR="00B84668" w:rsidRDefault="00B84668" w:rsidP="00B84668">
      <w:pPr>
        <w:widowControl w:val="0"/>
        <w:tabs>
          <w:tab w:val="center" w:pos="590"/>
          <w:tab w:val="center" w:pos="1440"/>
          <w:tab w:val="left" w:pos="1872"/>
          <w:tab w:val="left" w:pos="9187"/>
        </w:tabs>
        <w:jc w:val="left"/>
      </w:pPr>
    </w:p>
    <w:p w:rsidR="00B84668" w:rsidRPr="00B84668" w:rsidRDefault="00B84668" w:rsidP="00B84668">
      <w:pPr>
        <w:widowControl w:val="0"/>
        <w:tabs>
          <w:tab w:val="center" w:pos="590"/>
          <w:tab w:val="center" w:pos="1440"/>
          <w:tab w:val="left" w:pos="1872"/>
          <w:tab w:val="left" w:pos="9187"/>
        </w:tabs>
        <w:jc w:val="left"/>
      </w:pPr>
      <w:r w:rsidRPr="00B84668">
        <w:rPr>
          <w:u w:val="single"/>
        </w:rPr>
        <w:tab/>
        <w:t>Date</w:t>
      </w:r>
      <w:r w:rsidRPr="00B84668">
        <w:rPr>
          <w:u w:val="single"/>
        </w:rPr>
        <w:tab/>
        <w:t>Body</w:t>
      </w:r>
      <w:r w:rsidRPr="00B84668">
        <w:rPr>
          <w:u w:val="single"/>
        </w:rPr>
        <w:tab/>
        <w:t>Action Description with journal page number</w:t>
      </w:r>
      <w:r w:rsidRPr="00B84668">
        <w:rPr>
          <w:u w:val="single"/>
        </w:rPr>
        <w:tab/>
      </w:r>
    </w:p>
    <w:p w:rsidR="001F07F4" w:rsidRDefault="001F07F4" w:rsidP="001F07F4">
      <w:pPr>
        <w:widowControl w:val="0"/>
        <w:tabs>
          <w:tab w:val="right" w:pos="1008"/>
          <w:tab w:val="left" w:pos="1152"/>
          <w:tab w:val="left" w:pos="1872"/>
          <w:tab w:val="left" w:pos="9187"/>
        </w:tabs>
        <w:ind w:left="2088" w:hanging="2088"/>
      </w:pPr>
      <w:r>
        <w:tab/>
        <w:t>5/13/2021</w:t>
      </w:r>
      <w:r>
        <w:tab/>
        <w:t>House</w:t>
      </w:r>
      <w:r>
        <w:tab/>
        <w:t>Introduced and read first time (</w:t>
      </w:r>
      <w:hyperlink r:id="rId7" w:history="1">
        <w:r w:rsidRPr="00D10B30">
          <w:rPr>
            <w:rStyle w:val="Hyperlink"/>
          </w:rPr>
          <w:t>House Journal</w:t>
        </w:r>
        <w:r w:rsidRPr="00D10B30">
          <w:rPr>
            <w:rStyle w:val="Hyperlink"/>
          </w:rPr>
          <w:noBreakHyphen/>
          <w:t>page 39</w:t>
        </w:r>
      </w:hyperlink>
      <w:r>
        <w:t>)</w:t>
      </w:r>
    </w:p>
    <w:p w:rsidR="001F07F4" w:rsidRDefault="001F07F4" w:rsidP="001F07F4">
      <w:pPr>
        <w:widowControl w:val="0"/>
        <w:tabs>
          <w:tab w:val="right" w:pos="1008"/>
          <w:tab w:val="left" w:pos="1152"/>
          <w:tab w:val="left" w:pos="1872"/>
          <w:tab w:val="left" w:pos="9187"/>
        </w:tabs>
        <w:ind w:left="2088" w:hanging="2088"/>
      </w:pPr>
      <w:r>
        <w:tab/>
        <w:t>5/13/2021</w:t>
      </w:r>
      <w:r>
        <w:tab/>
        <w:t>House</w:t>
      </w:r>
      <w:r>
        <w:tab/>
        <w:t xml:space="preserve">Referred to Committee on </w:t>
      </w:r>
      <w:r w:rsidRPr="00D10B30">
        <w:rPr>
          <w:b/>
        </w:rPr>
        <w:t>Judiciary</w:t>
      </w:r>
      <w:r>
        <w:t xml:space="preserve"> (</w:t>
      </w:r>
      <w:hyperlink r:id="rId8" w:history="1">
        <w:r w:rsidRPr="00D10B30">
          <w:rPr>
            <w:rStyle w:val="Hyperlink"/>
          </w:rPr>
          <w:t>House Journal</w:t>
        </w:r>
        <w:r w:rsidRPr="00D10B30">
          <w:rPr>
            <w:rStyle w:val="Hyperlink"/>
          </w:rPr>
          <w:noBreakHyphen/>
          <w:t>page 39</w:t>
        </w:r>
      </w:hyperlink>
      <w:r>
        <w:t>)</w:t>
      </w:r>
    </w:p>
    <w:p w:rsidR="001F07F4" w:rsidRDefault="001F07F4" w:rsidP="001F07F4">
      <w:pPr>
        <w:widowControl w:val="0"/>
        <w:tabs>
          <w:tab w:val="right" w:pos="1008"/>
          <w:tab w:val="left" w:pos="1152"/>
          <w:tab w:val="left" w:pos="1872"/>
          <w:tab w:val="left" w:pos="9187"/>
        </w:tabs>
        <w:ind w:left="2088" w:hanging="2088"/>
      </w:pPr>
      <w:r>
        <w:tab/>
        <w:t>2/22/2022</w:t>
      </w:r>
      <w:r>
        <w:tab/>
        <w:t>House</w:t>
      </w:r>
      <w:r>
        <w:tab/>
        <w:t>Member(s) request name added as sponsor: Henegan</w:t>
      </w:r>
    </w:p>
    <w:p w:rsidR="001F07F4" w:rsidRDefault="001F07F4" w:rsidP="001F07F4">
      <w:pPr>
        <w:widowControl w:val="0"/>
        <w:tabs>
          <w:tab w:val="right" w:pos="1008"/>
          <w:tab w:val="left" w:pos="1152"/>
          <w:tab w:val="left" w:pos="1872"/>
          <w:tab w:val="left" w:pos="9187"/>
        </w:tabs>
        <w:ind w:left="2088" w:hanging="2088"/>
      </w:pPr>
    </w:p>
    <w:p w:rsidR="00B84668" w:rsidRDefault="00B84668" w:rsidP="00B8466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84668">
          <w:rPr>
            <w:rStyle w:val="Hyperlink"/>
          </w:rPr>
          <w:t>legislative information</w:t>
        </w:r>
      </w:hyperlink>
      <w:r>
        <w:t xml:space="preserve"> at the website</w:t>
      </w:r>
    </w:p>
    <w:p w:rsidR="00B84668" w:rsidRDefault="00B84668" w:rsidP="00B84668">
      <w:pPr>
        <w:widowControl w:val="0"/>
        <w:tabs>
          <w:tab w:val="right" w:pos="1008"/>
          <w:tab w:val="left" w:pos="1152"/>
          <w:tab w:val="left" w:pos="1872"/>
          <w:tab w:val="left" w:pos="9187"/>
        </w:tabs>
        <w:ind w:left="2088" w:hanging="2088"/>
        <w:jc w:val="left"/>
      </w:pPr>
    </w:p>
    <w:p w:rsidR="00B84668" w:rsidRPr="00B84668" w:rsidRDefault="00B84668" w:rsidP="00B84668">
      <w:pPr>
        <w:widowControl w:val="0"/>
        <w:tabs>
          <w:tab w:val="right" w:pos="1008"/>
          <w:tab w:val="left" w:pos="1152"/>
          <w:tab w:val="left" w:pos="1872"/>
          <w:tab w:val="left" w:pos="9187"/>
        </w:tabs>
        <w:ind w:left="2088" w:hanging="2088"/>
        <w:jc w:val="left"/>
      </w:pPr>
    </w:p>
    <w:p w:rsidR="00B84668" w:rsidRDefault="00B84668" w:rsidP="00B84668">
      <w:pPr>
        <w:widowControl w:val="0"/>
        <w:jc w:val="left"/>
      </w:pPr>
      <w:r w:rsidRPr="00B84668">
        <w:rPr>
          <w:b/>
        </w:rPr>
        <w:t>VERSIONS OF THIS BILL</w:t>
      </w:r>
    </w:p>
    <w:p w:rsidR="00B84668" w:rsidRDefault="00B84668" w:rsidP="00B84668">
      <w:pPr>
        <w:widowControl w:val="0"/>
        <w:jc w:val="left"/>
      </w:pPr>
    </w:p>
    <w:p w:rsidR="00B84668" w:rsidRDefault="008B5043" w:rsidP="00B84668">
      <w:pPr>
        <w:widowControl w:val="0"/>
        <w:jc w:val="left"/>
      </w:pPr>
      <w:hyperlink r:id="rId10" w:history="1">
        <w:r w:rsidR="00B84668">
          <w:rPr>
            <w:rStyle w:val="Hyperlink"/>
          </w:rPr>
          <w:t>5/13/2021</w:t>
        </w:r>
      </w:hyperlink>
    </w:p>
    <w:p w:rsidR="00B84668" w:rsidRDefault="00B84668" w:rsidP="00B84668"/>
    <w:p w:rsidR="00B84668" w:rsidRDefault="00B84668" w:rsidP="00B84668">
      <w:pPr>
        <w:sectPr w:rsidR="00B84668" w:rsidSect="00B84668">
          <w:pgSz w:w="12240" w:h="15840" w:code="1"/>
          <w:pgMar w:top="1080" w:right="1440" w:bottom="1080" w:left="1440" w:header="720" w:footer="720" w:gutter="0"/>
          <w:cols w:space="720"/>
          <w:noEndnote/>
          <w:docGrid w:linePitch="360"/>
        </w:sectPr>
      </w:pPr>
    </w:p>
    <w:p w:rsidR="006404AC" w:rsidRDefault="006404AC" w:rsidP="0079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B21" w:rsidRDefault="00790B21" w:rsidP="0079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B21" w:rsidRDefault="00790B21" w:rsidP="0079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B21" w:rsidRDefault="00790B21" w:rsidP="0079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B21" w:rsidRDefault="00790B21" w:rsidP="0079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B21" w:rsidRDefault="00790B21" w:rsidP="0079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B21" w:rsidRDefault="00790B21" w:rsidP="0079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78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81B" w:rsidRPr="003E0D34" w:rsidRDefault="008F681B" w:rsidP="008F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E0D34">
        <w:rPr>
          <w:color w:val="000000" w:themeColor="text1"/>
          <w:u w:color="000000" w:themeColor="text1"/>
        </w:rPr>
        <w:t>TO AMEND THE CODE OF LAWS OF SOUTH CAROLINA, 1976, BY ADDING SECTION 17</w:t>
      </w:r>
      <w:r w:rsidR="00C66BEF">
        <w:rPr>
          <w:color w:val="000000" w:themeColor="text1"/>
          <w:u w:color="000000" w:themeColor="text1"/>
        </w:rPr>
        <w:noBreakHyphen/>
      </w:r>
      <w:r w:rsidRPr="003E0D34">
        <w:rPr>
          <w:color w:val="000000" w:themeColor="text1"/>
          <w:u w:color="000000" w:themeColor="text1"/>
        </w:rPr>
        <w:t>15</w:t>
      </w:r>
      <w:r w:rsidR="00C66BEF">
        <w:rPr>
          <w:color w:val="000000" w:themeColor="text1"/>
          <w:u w:color="000000" w:themeColor="text1"/>
        </w:rPr>
        <w:noBreakHyphen/>
      </w:r>
      <w:r w:rsidRPr="003E0D34">
        <w:rPr>
          <w:color w:val="000000" w:themeColor="text1"/>
          <w:u w:color="000000" w:themeColor="text1"/>
        </w:rPr>
        <w:t>270 SO AS TO PROVIDE FOR A MENTAL HEALTH EVALUATION BEFORE A BOND HEARING AFTER THE ARREST OF A PERSON FROM A MENTAL HEALTH FACILITY OR INSTITUTION</w:t>
      </w:r>
      <w:r>
        <w:rPr>
          <w:color w:val="000000" w:themeColor="text1"/>
          <w:u w:color="000000" w:themeColor="text1"/>
        </w:rPr>
        <w:t>;</w:t>
      </w:r>
      <w:r w:rsidRPr="003E0D34">
        <w:rPr>
          <w:color w:val="000000" w:themeColor="text1"/>
          <w:u w:color="000000" w:themeColor="text1"/>
        </w:rPr>
        <w:t xml:space="preserve"> TO PROVIDE FOR NOTIFICATION OF A GUARDIAN OR THE PERSON</w:t>
      </w:r>
      <w:r w:rsidR="00C66BEF">
        <w:rPr>
          <w:color w:val="000000" w:themeColor="text1"/>
          <w:u w:color="000000" w:themeColor="text1"/>
        </w:rPr>
        <w:t>’</w:t>
      </w:r>
      <w:r w:rsidRPr="003E0D34">
        <w:rPr>
          <w:color w:val="000000" w:themeColor="text1"/>
          <w:u w:color="000000" w:themeColor="text1"/>
        </w:rPr>
        <w:t>S POWER OF ATTORNEY, IF ANY</w:t>
      </w:r>
      <w:r>
        <w:rPr>
          <w:color w:val="000000" w:themeColor="text1"/>
          <w:u w:color="000000" w:themeColor="text1"/>
        </w:rPr>
        <w:t>;</w:t>
      </w:r>
      <w:r w:rsidRPr="003E0D34">
        <w:rPr>
          <w:color w:val="000000" w:themeColor="text1"/>
          <w:u w:color="000000" w:themeColor="text1"/>
        </w:rPr>
        <w:t xml:space="preserve"> TO PROVIDE FOR THE POSTPONEMENT OF THE BOND HEARING UNTIL THE PERSON HAS THE CAPACITY TO PARTICIPATE; AND TO PROHIBIT THE USE OF PHYSICAL FORCE AGAINST A PERSON MENTALLY INCAPACITATED TO ATTEND A BOND HEARING.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785A" w:rsidRDefault="00C47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785A" w:rsidRDefault="00C47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81B" w:rsidRPr="003E0D34" w:rsidRDefault="008F681B" w:rsidP="008F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0D34">
        <w:rPr>
          <w:color w:val="000000" w:themeColor="text1"/>
          <w:u w:color="000000" w:themeColor="text1"/>
        </w:rPr>
        <w:t>SECTION</w:t>
      </w:r>
      <w:r w:rsidRPr="003E0D34">
        <w:rPr>
          <w:color w:val="000000" w:themeColor="text1"/>
          <w:u w:color="000000" w:themeColor="text1"/>
        </w:rPr>
        <w:tab/>
        <w:t>1.</w:t>
      </w:r>
      <w:r w:rsidRPr="003E0D34">
        <w:rPr>
          <w:color w:val="000000" w:themeColor="text1"/>
          <w:u w:color="000000" w:themeColor="text1"/>
        </w:rPr>
        <w:tab/>
        <w:t>This act may be cited at the “Jamal Sutherland Justice Act”.</w:t>
      </w:r>
    </w:p>
    <w:p w:rsidR="008F681B" w:rsidRPr="003E0D34" w:rsidRDefault="008F681B" w:rsidP="008F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81B" w:rsidRPr="003E0D34" w:rsidRDefault="008F681B" w:rsidP="008F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0D34">
        <w:rPr>
          <w:color w:val="000000" w:themeColor="text1"/>
          <w:u w:color="000000" w:themeColor="text1"/>
        </w:rPr>
        <w:t>SECTION</w:t>
      </w:r>
      <w:r w:rsidRPr="003E0D34">
        <w:rPr>
          <w:color w:val="000000" w:themeColor="text1"/>
          <w:u w:color="000000" w:themeColor="text1"/>
        </w:rPr>
        <w:tab/>
        <w:t>2.</w:t>
      </w:r>
      <w:r w:rsidRPr="003E0D34">
        <w:rPr>
          <w:color w:val="000000" w:themeColor="text1"/>
          <w:u w:color="000000" w:themeColor="text1"/>
        </w:rPr>
        <w:tab/>
        <w:t>Chapter 15, Title 17 of the 1976 is amended by adding:</w:t>
      </w:r>
    </w:p>
    <w:p w:rsidR="008F681B" w:rsidRPr="003E0D34" w:rsidRDefault="008F681B" w:rsidP="008F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81B" w:rsidRPr="003E0D34" w:rsidRDefault="008F681B" w:rsidP="008F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0D34">
        <w:rPr>
          <w:color w:val="000000" w:themeColor="text1"/>
          <w:u w:color="000000" w:themeColor="text1"/>
        </w:rPr>
        <w:tab/>
        <w:t>“Section 17</w:t>
      </w:r>
      <w:r w:rsidR="00C66BEF">
        <w:rPr>
          <w:color w:val="000000" w:themeColor="text1"/>
          <w:u w:color="000000" w:themeColor="text1"/>
        </w:rPr>
        <w:noBreakHyphen/>
      </w:r>
      <w:r w:rsidRPr="003E0D34">
        <w:rPr>
          <w:color w:val="000000" w:themeColor="text1"/>
          <w:u w:color="000000" w:themeColor="text1"/>
        </w:rPr>
        <w:t>15</w:t>
      </w:r>
      <w:r w:rsidR="00C66BEF">
        <w:rPr>
          <w:color w:val="000000" w:themeColor="text1"/>
          <w:u w:color="000000" w:themeColor="text1"/>
        </w:rPr>
        <w:noBreakHyphen/>
      </w:r>
      <w:r w:rsidRPr="003E0D34">
        <w:rPr>
          <w:color w:val="000000" w:themeColor="text1"/>
          <w:u w:color="000000" w:themeColor="text1"/>
        </w:rPr>
        <w:t>270.</w:t>
      </w:r>
      <w:r w:rsidRPr="003E0D34">
        <w:rPr>
          <w:color w:val="000000" w:themeColor="text1"/>
          <w:u w:color="000000" w:themeColor="text1"/>
        </w:rPr>
        <w:tab/>
        <w:t>(A)</w:t>
      </w:r>
      <w:r w:rsidRPr="003E0D34">
        <w:rPr>
          <w:color w:val="000000" w:themeColor="text1"/>
          <w:u w:color="000000" w:themeColor="text1"/>
        </w:rPr>
        <w:tab/>
        <w:t>Notwithstanding another provision of law, prior to a bond hearing, a person who is receiving mental health services or treatment at, or is a resident of, a mental health institution or facility who is arrested at such institution or facility must undergo a mental health evaluation performed by the local mental health department to determine if the person has the mental capacity to proceed with the hearing.</w:t>
      </w:r>
      <w:r>
        <w:rPr>
          <w:color w:val="000000" w:themeColor="text1"/>
          <w:u w:color="000000" w:themeColor="text1"/>
        </w:rPr>
        <w:t xml:space="preserve"> </w:t>
      </w:r>
      <w:r w:rsidRPr="003E0D34">
        <w:rPr>
          <w:color w:val="000000" w:themeColor="text1"/>
          <w:u w:color="000000" w:themeColor="text1"/>
        </w:rPr>
        <w:t>This mental health evaluation must be scheduled within ten days of arrest.</w:t>
      </w:r>
      <w:r>
        <w:rPr>
          <w:color w:val="000000" w:themeColor="text1"/>
          <w:u w:color="000000" w:themeColor="text1"/>
        </w:rPr>
        <w:t xml:space="preserve"> </w:t>
      </w:r>
      <w:r w:rsidRPr="003E0D34">
        <w:rPr>
          <w:color w:val="000000" w:themeColor="text1"/>
          <w:u w:color="000000" w:themeColor="text1"/>
        </w:rPr>
        <w:t>Once scheduled, the mental health professional who performed the evaluation must issue, within forty</w:t>
      </w:r>
      <w:r w:rsidR="00C66BEF">
        <w:rPr>
          <w:color w:val="000000" w:themeColor="text1"/>
          <w:u w:color="000000" w:themeColor="text1"/>
        </w:rPr>
        <w:noBreakHyphen/>
      </w:r>
      <w:r w:rsidRPr="003E0D34">
        <w:rPr>
          <w:color w:val="000000" w:themeColor="text1"/>
          <w:u w:color="000000" w:themeColor="text1"/>
        </w:rPr>
        <w:t xml:space="preserve">eight hours, a report to the arresting law enforcement agency </w:t>
      </w:r>
      <w:r w:rsidRPr="003E0D34">
        <w:rPr>
          <w:color w:val="000000" w:themeColor="text1"/>
          <w:u w:color="000000" w:themeColor="text1"/>
        </w:rPr>
        <w:lastRenderedPageBreak/>
        <w:t>and the bond court with jurisdiction over the offense charged.</w:t>
      </w:r>
      <w:r>
        <w:rPr>
          <w:color w:val="000000" w:themeColor="text1"/>
          <w:u w:color="000000" w:themeColor="text1"/>
        </w:rPr>
        <w:t xml:space="preserve"> </w:t>
      </w:r>
      <w:r w:rsidRPr="003E0D34">
        <w:rPr>
          <w:color w:val="000000" w:themeColor="text1"/>
          <w:u w:color="000000" w:themeColor="text1"/>
        </w:rPr>
        <w:t>In addition, the arresting law enforcement agency must make reasonable efforts to determine if the person has a guardian or person with power of attorney who must be notified of the arrest and the mental health evaluation before the bond hearing may be held.</w:t>
      </w:r>
      <w:r>
        <w:rPr>
          <w:color w:val="000000" w:themeColor="text1"/>
          <w:u w:color="000000" w:themeColor="text1"/>
        </w:rPr>
        <w:t xml:space="preserve"> </w:t>
      </w:r>
      <w:r w:rsidRPr="003E0D34">
        <w:rPr>
          <w:color w:val="000000" w:themeColor="text1"/>
          <w:u w:color="000000" w:themeColor="text1"/>
        </w:rPr>
        <w:t xml:space="preserve">For purposes of this subsection, </w:t>
      </w:r>
      <w:r w:rsidR="00C66BEF">
        <w:rPr>
          <w:color w:val="000000" w:themeColor="text1"/>
          <w:u w:color="000000" w:themeColor="text1"/>
        </w:rPr>
        <w:t>‘</w:t>
      </w:r>
      <w:r w:rsidRPr="003E0D34">
        <w:rPr>
          <w:color w:val="000000" w:themeColor="text1"/>
          <w:u w:color="000000" w:themeColor="text1"/>
        </w:rPr>
        <w:t>reasonable efforts</w:t>
      </w:r>
      <w:r w:rsidR="00C66BEF">
        <w:rPr>
          <w:color w:val="000000" w:themeColor="text1"/>
          <w:u w:color="000000" w:themeColor="text1"/>
        </w:rPr>
        <w:t>’</w:t>
      </w:r>
      <w:r w:rsidRPr="003E0D34">
        <w:rPr>
          <w:color w:val="000000" w:themeColor="text1"/>
          <w:u w:color="000000" w:themeColor="text1"/>
        </w:rPr>
        <w:t xml:space="preserve"> means consulting with the appropriate mental health institution or facility and asking the person arrested, if he has the mental capacity to respond.</w:t>
      </w:r>
    </w:p>
    <w:p w:rsidR="008F681B" w:rsidRPr="003E0D34" w:rsidRDefault="008F681B" w:rsidP="008F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0D34">
        <w:rPr>
          <w:color w:val="000000" w:themeColor="text1"/>
          <w:u w:color="000000" w:themeColor="text1"/>
        </w:rPr>
        <w:tab/>
        <w:t>(B)</w:t>
      </w:r>
      <w:r w:rsidRPr="003E0D34">
        <w:rPr>
          <w:color w:val="000000" w:themeColor="text1"/>
          <w:u w:color="000000" w:themeColor="text1"/>
        </w:rPr>
        <w:tab/>
        <w:t>The provisions of this section may not be construed to limit the person</w:t>
      </w:r>
      <w:r w:rsidR="00C66BEF">
        <w:rPr>
          <w:color w:val="000000" w:themeColor="text1"/>
          <w:u w:color="000000" w:themeColor="text1"/>
        </w:rPr>
        <w:t>’</w:t>
      </w:r>
      <w:r w:rsidRPr="003E0D34">
        <w:rPr>
          <w:color w:val="000000" w:themeColor="text1"/>
          <w:u w:color="000000" w:themeColor="text1"/>
        </w:rPr>
        <w:t>s right to a bond hearing; however, if the person lacks the mental capacity to participate in the bond hearing</w:t>
      </w:r>
      <w:r>
        <w:rPr>
          <w:color w:val="000000" w:themeColor="text1"/>
          <w:u w:color="000000" w:themeColor="text1"/>
        </w:rPr>
        <w:t>,</w:t>
      </w:r>
      <w:r w:rsidRPr="003E0D34">
        <w:rPr>
          <w:color w:val="000000" w:themeColor="text1"/>
          <w:u w:color="000000" w:themeColor="text1"/>
        </w:rPr>
        <w:t xml:space="preserve"> the hearing may be postponed by the court until such time as the person is determined to have the mental capacity to participate.</w:t>
      </w:r>
      <w:r>
        <w:rPr>
          <w:color w:val="000000" w:themeColor="text1"/>
          <w:u w:color="000000" w:themeColor="text1"/>
        </w:rPr>
        <w:t xml:space="preserve"> </w:t>
      </w:r>
      <w:r w:rsidRPr="003E0D34">
        <w:rPr>
          <w:color w:val="000000" w:themeColor="text1"/>
          <w:u w:color="000000" w:themeColor="text1"/>
        </w:rPr>
        <w:t>The person, his attorney, guardian, or power of attorney, if any, may request subsequent mental health evaluations and one must be conducted within ten days of each request and proceed according to the provisions of this section.</w:t>
      </w:r>
      <w:r>
        <w:rPr>
          <w:color w:val="000000" w:themeColor="text1"/>
          <w:u w:color="000000" w:themeColor="text1"/>
        </w:rPr>
        <w:t xml:space="preserve"> </w:t>
      </w:r>
    </w:p>
    <w:p w:rsidR="008F681B" w:rsidRPr="003E0D34" w:rsidRDefault="008F681B" w:rsidP="008F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0D34">
        <w:rPr>
          <w:color w:val="000000" w:themeColor="text1"/>
          <w:u w:color="000000" w:themeColor="text1"/>
        </w:rPr>
        <w:tab/>
        <w:t>(C)</w:t>
      </w:r>
      <w:r w:rsidRPr="003E0D34">
        <w:rPr>
          <w:color w:val="000000" w:themeColor="text1"/>
          <w:u w:color="000000" w:themeColor="text1"/>
        </w:rPr>
        <w:tab/>
        <w:t>In no event may a person suffering from mental incapacitation, based on the mental health evaluation required by the provisions of this section, be subjected to physical force in order to appear in person at a bond hearing.”</w:t>
      </w:r>
    </w:p>
    <w:p w:rsidR="008F681B" w:rsidRPr="003E0D34" w:rsidRDefault="008F681B" w:rsidP="008F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85A" w:rsidRDefault="00C47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F681B">
        <w:t>3</w:t>
      </w:r>
      <w:r>
        <w:t>.</w:t>
      </w:r>
      <w:r>
        <w:tab/>
        <w:t>This act takes effect upon approval by the Governor.</w:t>
      </w:r>
    </w:p>
    <w:p w:rsidR="00097E73" w:rsidRDefault="00C66B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4668" w:rsidRDefault="00B84668" w:rsidP="00B84668">
      <w:pPr>
        <w:suppressAutoHyphens/>
      </w:pPr>
    </w:p>
    <w:sectPr w:rsidR="00B84668" w:rsidSect="00B8466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85A" w:rsidRDefault="00C4785A" w:rsidP="009F0C77">
      <w:r>
        <w:separator/>
      </w:r>
    </w:p>
  </w:endnote>
  <w:endnote w:type="continuationSeparator" w:id="0">
    <w:p w:rsidR="00C4785A" w:rsidRDefault="00C478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3B3C02-0C13-4B2C-80B9-F22E9D540899}"/>
    <w:embedBold r:id="rId2" w:fontKey="{6A6DE0F4-BE90-404E-998A-2A26C4729A67}"/>
  </w:font>
  <w:font w:name="Calibri">
    <w:panose1 w:val="020F0502020204030204"/>
    <w:charset w:val="00"/>
    <w:family w:val="swiss"/>
    <w:pitch w:val="variable"/>
    <w:sig w:usb0="E4002EFF" w:usb1="C000247B" w:usb2="00000009" w:usb3="00000000" w:csb0="000001FF" w:csb1="00000000"/>
    <w:embedRegular r:id="rId3" w:fontKey="{A4897EB3-9430-4193-955B-247AD8E65A54}"/>
  </w:font>
  <w:font w:name="Segoe UI">
    <w:panose1 w:val="020B0502040204020203"/>
    <w:charset w:val="00"/>
    <w:family w:val="swiss"/>
    <w:pitch w:val="variable"/>
    <w:sig w:usb0="E4002EFF" w:usb1="C000E47F" w:usb2="00000009" w:usb3="00000000" w:csb0="000001FF" w:csb1="00000000"/>
    <w:embedRegular r:id="rId4" w:fontKey="{12556E9A-A91A-4371-A16C-D652CB1D7F31}"/>
  </w:font>
  <w:font w:name="Cambria">
    <w:panose1 w:val="02040503050406030204"/>
    <w:charset w:val="00"/>
    <w:family w:val="roman"/>
    <w:pitch w:val="variable"/>
    <w:sig w:usb0="E00006FF" w:usb1="420024FF" w:usb2="02000000" w:usb3="00000000" w:csb0="0000019F" w:csb1="00000000"/>
    <w:embedRegular r:id="rId5" w:fontKey="{67865754-9795-4C7F-8CC0-E98BEDCCFE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68" w:rsidRPr="006404AC" w:rsidRDefault="00B84668" w:rsidP="006404AC">
    <w:pPr>
      <w:pStyle w:val="Footer"/>
      <w:tabs>
        <w:tab w:val="clear" w:pos="4680"/>
        <w:tab w:val="clear" w:pos="9360"/>
        <w:tab w:val="center" w:pos="2995"/>
      </w:tabs>
      <w:spacing w:before="120"/>
    </w:pPr>
    <w:r>
      <w:t>[4405]</w:t>
    </w:r>
    <w:r>
      <w:tab/>
    </w:r>
    <w:r>
      <w:fldChar w:fldCharType="begin"/>
    </w:r>
    <w:r>
      <w:instrText xml:space="preserve"> PAGE  \* MERGEFORMAT </w:instrText>
    </w:r>
    <w:r>
      <w:fldChar w:fldCharType="separate"/>
    </w:r>
    <w:r w:rsidR="001F07F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85A" w:rsidRDefault="00C4785A" w:rsidP="009F0C77">
      <w:r>
        <w:separator/>
      </w:r>
    </w:p>
  </w:footnote>
  <w:footnote w:type="continuationSeparator" w:id="0">
    <w:p w:rsidR="00C4785A" w:rsidRDefault="00C478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64AHB21"/>
    <w:docVar w:name="CoverBillType" w:val="b"/>
    <w:docVar w:name="DocPath" w:val="L:\Council\bills\BH\7464AHB21.DOCX"/>
    <w:docVar w:name="dvBillNumber" w:val="4405"/>
    <w:docVar w:name="dvBillNumberPrefix" w:val="H. "/>
    <w:docVar w:name="dvOriginalBody" w:val="House"/>
    <w:docVar w:name="dvSteno" w:val="BH"/>
    <w:docVar w:name="NameofBody" w:val="h"/>
    <w:docVar w:name="vGroup2" w:val="Council"/>
  </w:docVars>
  <w:rsids>
    <w:rsidRoot w:val="00C4785A"/>
    <w:rsid w:val="00011869"/>
    <w:rsid w:val="00015CD6"/>
    <w:rsid w:val="0008166D"/>
    <w:rsid w:val="00097E73"/>
    <w:rsid w:val="000E0100"/>
    <w:rsid w:val="000E1785"/>
    <w:rsid w:val="000F40FA"/>
    <w:rsid w:val="001035F1"/>
    <w:rsid w:val="0010776B"/>
    <w:rsid w:val="00133E66"/>
    <w:rsid w:val="001435A3"/>
    <w:rsid w:val="00146ED3"/>
    <w:rsid w:val="00151044"/>
    <w:rsid w:val="001D08F2"/>
    <w:rsid w:val="001D3A58"/>
    <w:rsid w:val="001D525B"/>
    <w:rsid w:val="001D7F4F"/>
    <w:rsid w:val="001F07F4"/>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04AC"/>
    <w:rsid w:val="006500E2"/>
    <w:rsid w:val="006913C9"/>
    <w:rsid w:val="0069470D"/>
    <w:rsid w:val="006D58AA"/>
    <w:rsid w:val="00734F00"/>
    <w:rsid w:val="00736959"/>
    <w:rsid w:val="00790B21"/>
    <w:rsid w:val="007A70AE"/>
    <w:rsid w:val="00823DDE"/>
    <w:rsid w:val="008362E8"/>
    <w:rsid w:val="0085786E"/>
    <w:rsid w:val="008A1768"/>
    <w:rsid w:val="008A489F"/>
    <w:rsid w:val="008F0F33"/>
    <w:rsid w:val="008F4429"/>
    <w:rsid w:val="008F681B"/>
    <w:rsid w:val="009116E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4668"/>
    <w:rsid w:val="00BE3C22"/>
    <w:rsid w:val="00C0345E"/>
    <w:rsid w:val="00C21ABE"/>
    <w:rsid w:val="00C31C95"/>
    <w:rsid w:val="00C3483A"/>
    <w:rsid w:val="00C4785A"/>
    <w:rsid w:val="00C66BEF"/>
    <w:rsid w:val="00C74E9D"/>
    <w:rsid w:val="00C826DD"/>
    <w:rsid w:val="00C82FD3"/>
    <w:rsid w:val="00C92819"/>
    <w:rsid w:val="00CC6B7B"/>
    <w:rsid w:val="00CD2089"/>
    <w:rsid w:val="00D73A67"/>
    <w:rsid w:val="00D970A9"/>
    <w:rsid w:val="00DF3845"/>
    <w:rsid w:val="00E41911"/>
    <w:rsid w:val="00E44B57"/>
    <w:rsid w:val="00E92EEF"/>
    <w:rsid w:val="00EB0BA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AC2651-9D35-4A3D-A1B3-256A11E58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6B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BEF"/>
    <w:rPr>
      <w:rFonts w:ascii="Segoe UI" w:eastAsia="Times New Roman" w:hAnsi="Segoe UI" w:cs="Segoe UI"/>
      <w:sz w:val="18"/>
      <w:szCs w:val="18"/>
    </w:rPr>
  </w:style>
  <w:style w:type="character" w:styleId="Hyperlink">
    <w:name w:val="Hyperlink"/>
    <w:basedOn w:val="DefaultParagraphFont"/>
    <w:uiPriority w:val="99"/>
    <w:unhideWhenUsed/>
    <w:rsid w:val="00B846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405_202105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0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206F2-1B8F-4793-ADAC-4F134C492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572</Words>
  <Characters>3202</Characters>
  <Application>Microsoft Office Word</Application>
  <DocSecurity>0</DocSecurity>
  <Lines>110</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4405: Subject not yet available - South Carolina Legislature Online</dc:title>
  <dc:creator>Bonnie Huth</dc:creator>
  <cp:lastModifiedBy>S Wilson</cp:lastModifiedBy>
  <cp:revision>2</cp:revision>
  <cp:lastPrinted>2021-05-12T21:46:00Z</cp:lastPrinted>
  <dcterms:created xsi:type="dcterms:W3CDTF">2022-02-22T18:07:00Z</dcterms:created>
  <dcterms:modified xsi:type="dcterms:W3CDTF">2022-02-22T18:07:00Z</dcterms:modified>
</cp:coreProperties>
</file>