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0103" w:rsidRDefault="00140103" w:rsidP="00140103">
      <w:pPr>
        <w:widowControl w:val="0"/>
        <w:jc w:val="center"/>
      </w:pPr>
      <w:r w:rsidRPr="00140103">
        <w:rPr>
          <w:b/>
        </w:rPr>
        <w:t>South Carolina General Assembly</w:t>
      </w:r>
    </w:p>
    <w:p w:rsidR="00140103" w:rsidRDefault="00140103" w:rsidP="00140103">
      <w:pPr>
        <w:widowControl w:val="0"/>
        <w:jc w:val="center"/>
      </w:pPr>
      <w:r>
        <w:t>124th Session, 2021-2022</w:t>
      </w:r>
    </w:p>
    <w:p w:rsidR="00140103" w:rsidRDefault="00140103" w:rsidP="00140103">
      <w:pPr>
        <w:widowControl w:val="0"/>
        <w:jc w:val="left"/>
      </w:pPr>
    </w:p>
    <w:p w:rsidR="00140103" w:rsidRDefault="00140103" w:rsidP="00140103">
      <w:pPr>
        <w:widowControl w:val="0"/>
        <w:jc w:val="left"/>
        <w:rPr>
          <w:b/>
        </w:rPr>
      </w:pPr>
      <w:r w:rsidRPr="00140103">
        <w:rPr>
          <w:b/>
        </w:rPr>
        <w:t>H. 4511</w:t>
      </w:r>
    </w:p>
    <w:p w:rsidR="00140103" w:rsidRDefault="00140103" w:rsidP="00140103">
      <w:pPr>
        <w:widowControl w:val="0"/>
        <w:jc w:val="left"/>
        <w:rPr>
          <w:b/>
        </w:rPr>
      </w:pPr>
    </w:p>
    <w:p w:rsidR="00140103" w:rsidRDefault="00140103" w:rsidP="00140103">
      <w:pPr>
        <w:widowControl w:val="0"/>
        <w:jc w:val="left"/>
      </w:pPr>
      <w:r w:rsidRPr="00140103">
        <w:rPr>
          <w:b/>
        </w:rPr>
        <w:t>STATUS INFORMATION</w:t>
      </w:r>
    </w:p>
    <w:p w:rsidR="00140103" w:rsidRDefault="00140103" w:rsidP="00140103">
      <w:pPr>
        <w:widowControl w:val="0"/>
        <w:jc w:val="left"/>
      </w:pPr>
    </w:p>
    <w:p w:rsidR="00140103" w:rsidRDefault="00140103" w:rsidP="00140103">
      <w:pPr>
        <w:widowControl w:val="0"/>
        <w:jc w:val="left"/>
      </w:pPr>
      <w:r>
        <w:t>General Bill</w:t>
      </w:r>
    </w:p>
    <w:p w:rsidR="00140103" w:rsidRDefault="00D9621B" w:rsidP="00140103">
      <w:pPr>
        <w:widowControl w:val="0"/>
        <w:jc w:val="left"/>
      </w:pPr>
      <w:r>
        <w:t>Sponsors: Reps. Pendarvis, Bustos, Brawley, Wooten and McGarry</w:t>
      </w:r>
    </w:p>
    <w:p w:rsidR="00140103" w:rsidRDefault="00140103" w:rsidP="00140103">
      <w:pPr>
        <w:widowControl w:val="0"/>
        <w:jc w:val="left"/>
      </w:pPr>
      <w:r>
        <w:t>Document Path: l:\council\bills\bh\7503sa22.docx</w:t>
      </w:r>
    </w:p>
    <w:p w:rsidR="00140103" w:rsidRDefault="00140103" w:rsidP="00140103">
      <w:pPr>
        <w:widowControl w:val="0"/>
        <w:jc w:val="left"/>
      </w:pPr>
    </w:p>
    <w:p w:rsidR="00180647" w:rsidRDefault="00180647" w:rsidP="00140103">
      <w:pPr>
        <w:widowControl w:val="0"/>
        <w:jc w:val="left"/>
      </w:pPr>
      <w:r>
        <w:t>Introduced in the House on January 11, 2022</w:t>
      </w:r>
    </w:p>
    <w:p w:rsidR="00180647" w:rsidRPr="00180647" w:rsidRDefault="00180647" w:rsidP="00140103">
      <w:pPr>
        <w:widowControl w:val="0"/>
        <w:jc w:val="left"/>
      </w:pPr>
      <w:r>
        <w:t xml:space="preserve">Currently residing in the House Committee on </w:t>
      </w:r>
      <w:r w:rsidRPr="00180647">
        <w:rPr>
          <w:b/>
        </w:rPr>
        <w:t>Ways and Means</w:t>
      </w:r>
    </w:p>
    <w:p w:rsidR="00180647" w:rsidRDefault="00180647" w:rsidP="00140103">
      <w:pPr>
        <w:widowControl w:val="0"/>
        <w:jc w:val="left"/>
      </w:pPr>
    </w:p>
    <w:p w:rsidR="00140103" w:rsidRDefault="00140103" w:rsidP="00140103">
      <w:pPr>
        <w:widowControl w:val="0"/>
        <w:jc w:val="left"/>
      </w:pPr>
      <w:r>
        <w:t>Summary: Property Tax Exemption</w:t>
      </w:r>
    </w:p>
    <w:p w:rsidR="00140103" w:rsidRDefault="00140103" w:rsidP="00140103">
      <w:pPr>
        <w:widowControl w:val="0"/>
        <w:jc w:val="left"/>
      </w:pPr>
    </w:p>
    <w:p w:rsidR="00140103" w:rsidRDefault="00140103" w:rsidP="00140103">
      <w:pPr>
        <w:widowControl w:val="0"/>
        <w:jc w:val="left"/>
      </w:pPr>
    </w:p>
    <w:p w:rsidR="00140103" w:rsidRDefault="00140103" w:rsidP="00140103">
      <w:pPr>
        <w:widowControl w:val="0"/>
        <w:tabs>
          <w:tab w:val="center" w:pos="590"/>
          <w:tab w:val="center" w:pos="1440"/>
          <w:tab w:val="left" w:pos="1872"/>
          <w:tab w:val="left" w:pos="9187"/>
        </w:tabs>
        <w:jc w:val="left"/>
      </w:pPr>
      <w:r w:rsidRPr="00140103">
        <w:rPr>
          <w:b/>
        </w:rPr>
        <w:t>HISTORY OF LEGISLATIVE ACTIONS</w:t>
      </w:r>
    </w:p>
    <w:p w:rsidR="00140103" w:rsidRDefault="00140103" w:rsidP="00140103">
      <w:pPr>
        <w:widowControl w:val="0"/>
        <w:tabs>
          <w:tab w:val="center" w:pos="590"/>
          <w:tab w:val="center" w:pos="1440"/>
          <w:tab w:val="left" w:pos="1872"/>
          <w:tab w:val="left" w:pos="9187"/>
        </w:tabs>
        <w:jc w:val="left"/>
      </w:pPr>
    </w:p>
    <w:p w:rsidR="00140103" w:rsidRPr="00140103" w:rsidRDefault="00140103" w:rsidP="00140103">
      <w:pPr>
        <w:widowControl w:val="0"/>
        <w:tabs>
          <w:tab w:val="center" w:pos="590"/>
          <w:tab w:val="center" w:pos="1440"/>
          <w:tab w:val="left" w:pos="1872"/>
          <w:tab w:val="left" w:pos="9187"/>
        </w:tabs>
        <w:jc w:val="left"/>
      </w:pPr>
      <w:r w:rsidRPr="00140103">
        <w:rPr>
          <w:u w:val="single"/>
        </w:rPr>
        <w:tab/>
        <w:t>Date</w:t>
      </w:r>
      <w:r w:rsidRPr="00140103">
        <w:rPr>
          <w:u w:val="single"/>
        </w:rPr>
        <w:tab/>
        <w:t>Body</w:t>
      </w:r>
      <w:r w:rsidRPr="00140103">
        <w:rPr>
          <w:u w:val="single"/>
        </w:rPr>
        <w:tab/>
        <w:t>Action Description with journal page number</w:t>
      </w:r>
      <w:r w:rsidRPr="00140103">
        <w:rPr>
          <w:u w:val="single"/>
        </w:rPr>
        <w:tab/>
      </w:r>
    </w:p>
    <w:p w:rsidR="002A5C4C" w:rsidRDefault="002A5C4C" w:rsidP="002A5C4C">
      <w:pPr>
        <w:widowControl w:val="0"/>
        <w:tabs>
          <w:tab w:val="right" w:pos="1008"/>
          <w:tab w:val="left" w:pos="1152"/>
          <w:tab w:val="left" w:pos="1872"/>
          <w:tab w:val="left" w:pos="9187"/>
        </w:tabs>
        <w:ind w:left="2088" w:hanging="2088"/>
      </w:pPr>
      <w:r>
        <w:tab/>
        <w:t>11/10/2021</w:t>
      </w:r>
      <w:r>
        <w:tab/>
        <w:t>House</w:t>
      </w:r>
      <w:r>
        <w:tab/>
        <w:t>Prefiled</w:t>
      </w:r>
    </w:p>
    <w:p w:rsidR="002A5C4C" w:rsidRDefault="002A5C4C" w:rsidP="002A5C4C">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28291F">
        <w:rPr>
          <w:b/>
        </w:rPr>
        <w:t>Ways and Means</w:t>
      </w:r>
    </w:p>
    <w:p w:rsidR="002A5C4C" w:rsidRDefault="002A5C4C" w:rsidP="002A5C4C">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28291F">
          <w:rPr>
            <w:rStyle w:val="Hyperlink"/>
          </w:rPr>
          <w:t>House Journal</w:t>
        </w:r>
        <w:r w:rsidRPr="0028291F">
          <w:rPr>
            <w:rStyle w:val="Hyperlink"/>
          </w:rPr>
          <w:noBreakHyphen/>
          <w:t>page 40</w:t>
        </w:r>
      </w:hyperlink>
      <w:r>
        <w:t>)</w:t>
      </w:r>
    </w:p>
    <w:p w:rsidR="002A5C4C" w:rsidRDefault="002A5C4C" w:rsidP="002A5C4C">
      <w:pPr>
        <w:widowControl w:val="0"/>
        <w:tabs>
          <w:tab w:val="right" w:pos="1008"/>
          <w:tab w:val="left" w:pos="1152"/>
          <w:tab w:val="left" w:pos="1872"/>
          <w:tab w:val="left" w:pos="9187"/>
        </w:tabs>
        <w:ind w:left="2088" w:hanging="2088"/>
      </w:pPr>
      <w:r>
        <w:tab/>
        <w:t>1/11/2022</w:t>
      </w:r>
      <w:r>
        <w:tab/>
        <w:t>House</w:t>
      </w:r>
      <w:r>
        <w:tab/>
        <w:t xml:space="preserve">Referred to Committee on </w:t>
      </w:r>
      <w:r w:rsidRPr="0028291F">
        <w:rPr>
          <w:b/>
        </w:rPr>
        <w:t>Ways and Means</w:t>
      </w:r>
      <w:r>
        <w:t xml:space="preserve"> (</w:t>
      </w:r>
      <w:hyperlink r:id="rId8" w:history="1">
        <w:r w:rsidRPr="0028291F">
          <w:rPr>
            <w:rStyle w:val="Hyperlink"/>
          </w:rPr>
          <w:t>House Journal</w:t>
        </w:r>
        <w:r w:rsidRPr="0028291F">
          <w:rPr>
            <w:rStyle w:val="Hyperlink"/>
          </w:rPr>
          <w:noBreakHyphen/>
          <w:t>page 40</w:t>
        </w:r>
      </w:hyperlink>
      <w:r>
        <w:t>)</w:t>
      </w:r>
    </w:p>
    <w:p w:rsidR="002A5C4C" w:rsidRDefault="002A5C4C" w:rsidP="002A5C4C">
      <w:pPr>
        <w:widowControl w:val="0"/>
        <w:tabs>
          <w:tab w:val="right" w:pos="1008"/>
          <w:tab w:val="left" w:pos="1152"/>
          <w:tab w:val="left" w:pos="1872"/>
          <w:tab w:val="left" w:pos="9187"/>
        </w:tabs>
        <w:ind w:left="2088" w:hanging="2088"/>
      </w:pPr>
    </w:p>
    <w:p w:rsidR="00140103" w:rsidRDefault="00140103" w:rsidP="0014010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40103">
          <w:rPr>
            <w:rStyle w:val="Hyperlink"/>
          </w:rPr>
          <w:t>legislative information</w:t>
        </w:r>
      </w:hyperlink>
      <w:r>
        <w:t xml:space="preserve"> at the website</w:t>
      </w:r>
    </w:p>
    <w:p w:rsidR="00140103" w:rsidRDefault="00140103" w:rsidP="00140103">
      <w:pPr>
        <w:widowControl w:val="0"/>
        <w:tabs>
          <w:tab w:val="right" w:pos="1008"/>
          <w:tab w:val="left" w:pos="1152"/>
          <w:tab w:val="left" w:pos="1872"/>
          <w:tab w:val="left" w:pos="9187"/>
        </w:tabs>
        <w:ind w:left="2088" w:hanging="2088"/>
        <w:jc w:val="left"/>
      </w:pPr>
    </w:p>
    <w:p w:rsidR="00140103" w:rsidRPr="00140103" w:rsidRDefault="00140103" w:rsidP="00140103">
      <w:pPr>
        <w:widowControl w:val="0"/>
        <w:tabs>
          <w:tab w:val="right" w:pos="1008"/>
          <w:tab w:val="left" w:pos="1152"/>
          <w:tab w:val="left" w:pos="1872"/>
          <w:tab w:val="left" w:pos="9187"/>
        </w:tabs>
        <w:ind w:left="2088" w:hanging="2088"/>
        <w:jc w:val="left"/>
      </w:pPr>
    </w:p>
    <w:p w:rsidR="00140103" w:rsidRDefault="00140103" w:rsidP="00140103">
      <w:pPr>
        <w:widowControl w:val="0"/>
        <w:jc w:val="left"/>
      </w:pPr>
      <w:r w:rsidRPr="00140103">
        <w:rPr>
          <w:b/>
        </w:rPr>
        <w:t>VERSIONS OF THIS BILL</w:t>
      </w:r>
    </w:p>
    <w:p w:rsidR="00140103" w:rsidRDefault="00140103" w:rsidP="00140103">
      <w:pPr>
        <w:widowControl w:val="0"/>
        <w:jc w:val="left"/>
      </w:pPr>
    </w:p>
    <w:p w:rsidR="00140103" w:rsidRDefault="0096143E" w:rsidP="00140103">
      <w:pPr>
        <w:widowControl w:val="0"/>
        <w:jc w:val="left"/>
      </w:pPr>
      <w:hyperlink r:id="rId10" w:history="1">
        <w:r w:rsidR="00140103">
          <w:rPr>
            <w:rStyle w:val="Hyperlink"/>
          </w:rPr>
          <w:t>11/10/2021</w:t>
        </w:r>
      </w:hyperlink>
    </w:p>
    <w:p w:rsidR="00140103" w:rsidRDefault="00140103" w:rsidP="00140103"/>
    <w:p w:rsidR="00140103" w:rsidRDefault="00140103" w:rsidP="00140103">
      <w:pPr>
        <w:sectPr w:rsidR="00140103" w:rsidSect="00140103">
          <w:pgSz w:w="12240" w:h="15840" w:code="1"/>
          <w:pgMar w:top="1080" w:right="1440" w:bottom="1080" w:left="1440" w:header="720" w:footer="720" w:gutter="0"/>
          <w:cols w:space="720"/>
          <w:noEndnote/>
          <w:docGrid w:linePitch="360"/>
        </w:sectPr>
      </w:pPr>
    </w:p>
    <w:p w:rsidR="003B03FC" w:rsidRDefault="003B03FC" w:rsidP="00D53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EDC" w:rsidRDefault="00D53EDC" w:rsidP="00D53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EDC" w:rsidRDefault="00D53EDC" w:rsidP="00D53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EDC" w:rsidRDefault="00D53EDC" w:rsidP="00D53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EDC" w:rsidRDefault="00D53EDC" w:rsidP="00D53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EDC" w:rsidRDefault="00D53EDC" w:rsidP="00D53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EDC" w:rsidRDefault="00D53EDC" w:rsidP="00D53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0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0BC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43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Pr="007E0C30">
        <w:rPr>
          <w:color w:val="000000" w:themeColor="text1"/>
          <w:u w:color="000000" w:themeColor="text1"/>
        </w:rPr>
        <w:t>MEND SECTION 12</w:t>
      </w:r>
      <w:r>
        <w:rPr>
          <w:color w:val="000000" w:themeColor="text1"/>
          <w:u w:color="000000" w:themeColor="text1"/>
        </w:rPr>
        <w:noBreakHyphen/>
      </w:r>
      <w:r w:rsidRPr="007E0C30">
        <w:rPr>
          <w:color w:val="000000" w:themeColor="text1"/>
          <w:u w:color="000000" w:themeColor="text1"/>
        </w:rPr>
        <w:t>37</w:t>
      </w:r>
      <w:r>
        <w:rPr>
          <w:color w:val="000000" w:themeColor="text1"/>
          <w:u w:color="000000" w:themeColor="text1"/>
        </w:rPr>
        <w:noBreakHyphen/>
      </w:r>
      <w:r w:rsidRPr="007E0C30">
        <w:rPr>
          <w:color w:val="000000" w:themeColor="text1"/>
          <w:u w:color="000000" w:themeColor="text1"/>
        </w:rPr>
        <w:t xml:space="preserve">220, AS AMENDED, CODE OF LAWS OF SOUTH CAROLINA, 1976, RELATING TO PROPERTY TAX EXEMPTIONS, SO AS TO PROVIDE A PROPERTY TAX EXEMPTION FOR TWO PRIVATE PASSENGER VEHICLES OWNED OR LEASED BY ANY PERMANENTLY AND TOTALLY DISABLED FORMER LAW </w:t>
      </w:r>
      <w:r>
        <w:rPr>
          <w:color w:val="000000" w:themeColor="text1"/>
          <w:u w:color="000000" w:themeColor="text1"/>
        </w:rPr>
        <w:t>E</w:t>
      </w:r>
      <w:r w:rsidRPr="007E0C30">
        <w:rPr>
          <w:color w:val="000000" w:themeColor="text1"/>
          <w:u w:color="000000" w:themeColor="text1"/>
        </w:rPr>
        <w:t>NFORCEMENT OFFICER OR FORMER FIREFIGHTER</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0BCD" w:rsidRDefault="00E10B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0BCD" w:rsidRDefault="00E10B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368" w:rsidRPr="007E0C30" w:rsidRDefault="00B24368" w:rsidP="00B2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C30">
        <w:rPr>
          <w:color w:val="000000" w:themeColor="text1"/>
          <w:u w:color="000000" w:themeColor="text1"/>
        </w:rPr>
        <w:t>SECTION</w:t>
      </w:r>
      <w:r w:rsidRPr="007E0C30">
        <w:rPr>
          <w:color w:val="000000" w:themeColor="text1"/>
          <w:u w:color="000000" w:themeColor="text1"/>
        </w:rPr>
        <w:tab/>
        <w:t>1.</w:t>
      </w:r>
      <w:r w:rsidRPr="007E0C30">
        <w:rPr>
          <w:color w:val="000000" w:themeColor="text1"/>
          <w:u w:color="000000" w:themeColor="text1"/>
        </w:rPr>
        <w:tab/>
        <w:t>Section 12</w:t>
      </w:r>
      <w:r>
        <w:rPr>
          <w:color w:val="000000" w:themeColor="text1"/>
          <w:u w:color="000000" w:themeColor="text1"/>
        </w:rPr>
        <w:noBreakHyphen/>
      </w:r>
      <w:r w:rsidRPr="007E0C30">
        <w:rPr>
          <w:color w:val="000000" w:themeColor="text1"/>
          <w:u w:color="000000" w:themeColor="text1"/>
        </w:rPr>
        <w:t>37</w:t>
      </w:r>
      <w:r>
        <w:rPr>
          <w:color w:val="000000" w:themeColor="text1"/>
          <w:u w:color="000000" w:themeColor="text1"/>
        </w:rPr>
        <w:noBreakHyphen/>
      </w:r>
      <w:r w:rsidRPr="007E0C30">
        <w:rPr>
          <w:color w:val="000000" w:themeColor="text1"/>
          <w:u w:color="000000" w:themeColor="text1"/>
        </w:rPr>
        <w:t>220(B)(3) of the 1976 Code</w:t>
      </w:r>
      <w:r w:rsidR="00EB6BB2">
        <w:rPr>
          <w:color w:val="000000" w:themeColor="text1"/>
          <w:u w:color="000000" w:themeColor="text1"/>
        </w:rPr>
        <w:t xml:space="preserve">, as last amended by Act 68 of 2021, is further </w:t>
      </w:r>
      <w:r w:rsidRPr="007E0C30">
        <w:rPr>
          <w:color w:val="000000" w:themeColor="text1"/>
          <w:u w:color="000000" w:themeColor="text1"/>
        </w:rPr>
        <w:t>amended to read:</w:t>
      </w:r>
    </w:p>
    <w:p w:rsidR="00B24368" w:rsidRPr="007E0C30" w:rsidRDefault="00B24368" w:rsidP="00B2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368" w:rsidRPr="007E0C30" w:rsidRDefault="00B24368" w:rsidP="00B2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C30">
        <w:rPr>
          <w:color w:val="000000" w:themeColor="text1"/>
          <w:u w:color="000000" w:themeColor="text1"/>
        </w:rPr>
        <w:tab/>
        <w:t>“(3)</w:t>
      </w:r>
      <w:r w:rsidRPr="007E0C30">
        <w:rPr>
          <w:color w:val="000000" w:themeColor="text1"/>
          <w:u w:val="single" w:color="000000" w:themeColor="text1"/>
        </w:rPr>
        <w:t>(a)</w:t>
      </w:r>
      <w:r w:rsidRPr="007E0C30">
        <w:rPr>
          <w:color w:val="000000" w:themeColor="text1"/>
          <w:u w:color="000000" w:themeColor="text1"/>
        </w:rPr>
        <w:tab/>
        <w:t>two private passenger vehicles owned or leased by any disabled veteran designated by the veteran for which special license tags have been issued by the Department of Motor Vehicles under the provisions of Sections 56</w:t>
      </w:r>
      <w:r>
        <w:rPr>
          <w:color w:val="000000" w:themeColor="text1"/>
          <w:u w:color="000000" w:themeColor="text1"/>
        </w:rPr>
        <w:noBreakHyphen/>
      </w:r>
      <w:r w:rsidRPr="007E0C30">
        <w:rPr>
          <w:color w:val="000000" w:themeColor="text1"/>
          <w:u w:color="000000" w:themeColor="text1"/>
        </w:rPr>
        <w:t>3</w:t>
      </w:r>
      <w:r>
        <w:rPr>
          <w:color w:val="000000" w:themeColor="text1"/>
          <w:u w:color="000000" w:themeColor="text1"/>
        </w:rPr>
        <w:noBreakHyphen/>
      </w:r>
      <w:r w:rsidRPr="007E0C30">
        <w:rPr>
          <w:color w:val="000000" w:themeColor="text1"/>
          <w:u w:color="000000" w:themeColor="text1"/>
        </w:rPr>
        <w:t>1110 to 56</w:t>
      </w:r>
      <w:r>
        <w:rPr>
          <w:color w:val="000000" w:themeColor="text1"/>
          <w:u w:color="000000" w:themeColor="text1"/>
        </w:rPr>
        <w:noBreakHyphen/>
      </w:r>
      <w:r w:rsidRPr="007E0C30">
        <w:rPr>
          <w:color w:val="000000" w:themeColor="text1"/>
          <w:u w:color="000000" w:themeColor="text1"/>
        </w:rPr>
        <w:t>3</w:t>
      </w:r>
      <w:r>
        <w:rPr>
          <w:color w:val="000000" w:themeColor="text1"/>
          <w:u w:color="000000" w:themeColor="text1"/>
        </w:rPr>
        <w:noBreakHyphen/>
      </w:r>
      <w:r w:rsidRPr="007E0C30">
        <w:rPr>
          <w:color w:val="000000" w:themeColor="text1"/>
          <w:u w:color="000000" w:themeColor="text1"/>
        </w:rPr>
        <w:t>1130 or, in lieu of the license, if the veteran has a certificate signed by the county service officer or the Veterans Administration of the total and permanent disability which must be filed with the Department of Motor Vehicles. The exemption extends to the surviving spouse of the person on one private passenger vehicle owned or leased by the spouse for their lifetime or until the remarriage of the surviving spouse;</w:t>
      </w:r>
    </w:p>
    <w:p w:rsidR="00B24368" w:rsidRPr="007E0C30" w:rsidRDefault="00B24368" w:rsidP="00B2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C30">
        <w:rPr>
          <w:color w:val="000000" w:themeColor="text1"/>
          <w:u w:color="000000" w:themeColor="text1"/>
        </w:rPr>
        <w:tab/>
      </w:r>
      <w:r w:rsidRPr="007E0C30">
        <w:rPr>
          <w:color w:val="000000" w:themeColor="text1"/>
          <w:u w:color="000000" w:themeColor="text1"/>
        </w:rPr>
        <w:tab/>
      </w:r>
      <w:r w:rsidRPr="007E0C30">
        <w:rPr>
          <w:color w:val="000000" w:themeColor="text1"/>
          <w:u w:val="single" w:color="000000" w:themeColor="text1"/>
        </w:rPr>
        <w:t>(b)</w:t>
      </w:r>
      <w:r w:rsidRPr="007E0C30">
        <w:rPr>
          <w:color w:val="000000" w:themeColor="text1"/>
          <w:u w:color="000000" w:themeColor="text1"/>
        </w:rPr>
        <w:tab/>
      </w:r>
      <w:r w:rsidRPr="007E0C30">
        <w:rPr>
          <w:color w:val="000000" w:themeColor="text1"/>
          <w:u w:val="single" w:color="000000" w:themeColor="text1"/>
        </w:rPr>
        <w:t>two private passenger vehicles owned or leased by any permanently and totally disabled former law enforcement officer or former firefighter, as defined in subsection (B)(1)(e). The exemption extends to the surviving spouse of the person on one private passenger vehicle owned or leased by the spouse for their lifetime or until the remarriage of the surviving spouse;</w:t>
      </w:r>
      <w:r w:rsidRPr="007E0C30">
        <w:rPr>
          <w:color w:val="000000" w:themeColor="text1"/>
          <w:u w:color="000000" w:themeColor="text1"/>
        </w:rPr>
        <w:t>”</w:t>
      </w:r>
    </w:p>
    <w:p w:rsidR="00B24368" w:rsidRPr="007E0C30" w:rsidRDefault="00B24368" w:rsidP="00B2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368" w:rsidRPr="008742F6" w:rsidRDefault="00B24368" w:rsidP="00B2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0C30">
        <w:rPr>
          <w:color w:val="000000" w:themeColor="text1"/>
          <w:u w:color="000000" w:themeColor="text1"/>
        </w:rPr>
        <w:lastRenderedPageBreak/>
        <w:t>SECTION</w:t>
      </w:r>
      <w:r w:rsidRPr="007E0C30">
        <w:rPr>
          <w:color w:val="000000" w:themeColor="text1"/>
          <w:u w:color="000000" w:themeColor="text1"/>
        </w:rPr>
        <w:tab/>
        <w:t>2.</w:t>
      </w:r>
      <w:r w:rsidRPr="007E0C30">
        <w:rPr>
          <w:color w:val="000000" w:themeColor="text1"/>
          <w:u w:color="000000" w:themeColor="text1"/>
        </w:rPr>
        <w:tab/>
        <w:t>This act takes effect upon approval by the Governor and applies to property tax years beginning after 2021</w:t>
      </w:r>
      <w:r>
        <w:t>.</w:t>
      </w:r>
    </w:p>
    <w:p w:rsidR="0002244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0103" w:rsidRDefault="00140103" w:rsidP="00140103">
      <w:pPr>
        <w:suppressAutoHyphens/>
      </w:pPr>
    </w:p>
    <w:sectPr w:rsidR="00140103" w:rsidSect="0014010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0BCD" w:rsidRDefault="00E10BCD" w:rsidP="009F0C77">
      <w:r>
        <w:separator/>
      </w:r>
    </w:p>
  </w:endnote>
  <w:endnote w:type="continuationSeparator" w:id="0">
    <w:p w:rsidR="00E10BCD" w:rsidRDefault="00E10B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D2E1A9D-E3BC-4B62-9945-3D0BF3EE4216}"/>
    <w:embedBold r:id="rId2" w:fontKey="{681ADAE5-9BEC-4FC5-9F24-B0C8C422E4C9}"/>
  </w:font>
  <w:font w:name="Calibri">
    <w:panose1 w:val="020F0502020204030204"/>
    <w:charset w:val="00"/>
    <w:family w:val="swiss"/>
    <w:pitch w:val="variable"/>
    <w:sig w:usb0="E4002EFF" w:usb1="C000247B" w:usb2="00000009" w:usb3="00000000" w:csb0="000001FF" w:csb1="00000000"/>
    <w:embedRegular r:id="rId3" w:fontKey="{5F9A5497-2249-46B7-9A85-166EBC010680}"/>
  </w:font>
  <w:font w:name="Cambria">
    <w:panose1 w:val="02040503050406030204"/>
    <w:charset w:val="00"/>
    <w:family w:val="roman"/>
    <w:pitch w:val="variable"/>
    <w:sig w:usb0="E00006FF" w:usb1="420024FF" w:usb2="02000000" w:usb3="00000000" w:csb0="0000019F" w:csb1="00000000"/>
    <w:embedRegular r:id="rId4" w:fontKey="{3B0A6142-3778-48A4-B29B-C7F6A254A4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103" w:rsidRPr="003B03FC" w:rsidRDefault="00140103" w:rsidP="003B03FC">
    <w:pPr>
      <w:pStyle w:val="Footer"/>
      <w:tabs>
        <w:tab w:val="clear" w:pos="4680"/>
        <w:tab w:val="clear" w:pos="9360"/>
        <w:tab w:val="center" w:pos="2995"/>
      </w:tabs>
      <w:spacing w:before="120"/>
    </w:pPr>
    <w:r>
      <w:t>[4511]</w:t>
    </w:r>
    <w:r>
      <w:tab/>
    </w:r>
    <w:r>
      <w:fldChar w:fldCharType="begin"/>
    </w:r>
    <w:r>
      <w:instrText xml:space="preserve"> PAGE  \* MERGEFORMAT </w:instrText>
    </w:r>
    <w:r>
      <w:fldChar w:fldCharType="separate"/>
    </w:r>
    <w:r w:rsidR="002A5C4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0BCD" w:rsidRDefault="00E10BCD" w:rsidP="009F0C77">
      <w:r>
        <w:separator/>
      </w:r>
    </w:p>
  </w:footnote>
  <w:footnote w:type="continuationSeparator" w:id="0">
    <w:p w:rsidR="00E10BCD" w:rsidRDefault="00E10B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03SA22"/>
    <w:docVar w:name="CoverBillType" w:val="b"/>
    <w:docVar w:name="DocPath" w:val="L:\Council\bills\BH\7503SA22.DOCX"/>
    <w:docVar w:name="dvBillNumber" w:val="4511"/>
    <w:docVar w:name="dvBillNumberPrefix" w:val="H. "/>
    <w:docVar w:name="dvOriginalBody" w:val="House"/>
    <w:docVar w:name="dvSteno" w:val="BH"/>
    <w:docVar w:name="NameofBody" w:val="h"/>
    <w:docVar w:name="vGroup2" w:val="Council"/>
  </w:docVars>
  <w:rsids>
    <w:rsidRoot w:val="00E10BCD"/>
    <w:rsid w:val="00011869"/>
    <w:rsid w:val="00015CD6"/>
    <w:rsid w:val="00022443"/>
    <w:rsid w:val="000512D5"/>
    <w:rsid w:val="00053531"/>
    <w:rsid w:val="000E0100"/>
    <w:rsid w:val="000E1785"/>
    <w:rsid w:val="000F40FA"/>
    <w:rsid w:val="001035F1"/>
    <w:rsid w:val="0010776B"/>
    <w:rsid w:val="00133E66"/>
    <w:rsid w:val="00140103"/>
    <w:rsid w:val="001435A3"/>
    <w:rsid w:val="00146ED3"/>
    <w:rsid w:val="00151044"/>
    <w:rsid w:val="00180647"/>
    <w:rsid w:val="00183489"/>
    <w:rsid w:val="001D08F2"/>
    <w:rsid w:val="001D3A58"/>
    <w:rsid w:val="001D525B"/>
    <w:rsid w:val="001D7F4F"/>
    <w:rsid w:val="0020394B"/>
    <w:rsid w:val="00205238"/>
    <w:rsid w:val="002321B6"/>
    <w:rsid w:val="00232912"/>
    <w:rsid w:val="00250967"/>
    <w:rsid w:val="002543C8"/>
    <w:rsid w:val="0025541D"/>
    <w:rsid w:val="00284AAE"/>
    <w:rsid w:val="002A5C4C"/>
    <w:rsid w:val="002E5912"/>
    <w:rsid w:val="00301B21"/>
    <w:rsid w:val="00325348"/>
    <w:rsid w:val="0032732C"/>
    <w:rsid w:val="00336AD0"/>
    <w:rsid w:val="0037079A"/>
    <w:rsid w:val="003B03F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2AE4"/>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4368"/>
    <w:rsid w:val="00B412D4"/>
    <w:rsid w:val="00B64FFF"/>
    <w:rsid w:val="00BE3C22"/>
    <w:rsid w:val="00C0345E"/>
    <w:rsid w:val="00C21ABE"/>
    <w:rsid w:val="00C31C95"/>
    <w:rsid w:val="00C3483A"/>
    <w:rsid w:val="00C74E9D"/>
    <w:rsid w:val="00C826DD"/>
    <w:rsid w:val="00C82FD3"/>
    <w:rsid w:val="00C92819"/>
    <w:rsid w:val="00CC6B7B"/>
    <w:rsid w:val="00CD2089"/>
    <w:rsid w:val="00D53EDC"/>
    <w:rsid w:val="00D73A67"/>
    <w:rsid w:val="00D9621B"/>
    <w:rsid w:val="00D970A9"/>
    <w:rsid w:val="00DF3845"/>
    <w:rsid w:val="00E10BCD"/>
    <w:rsid w:val="00E41911"/>
    <w:rsid w:val="00E44B57"/>
    <w:rsid w:val="00E92EEF"/>
    <w:rsid w:val="00EB6BB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0AF350-3663-4D05-AF8F-93DCA5CBA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401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11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1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DF692-8EF3-4D88-8CBF-87266F0F8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401</Words>
  <Characters>2289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4511: Subject not yet available - South Carolina Legislature Online</dc:title>
  <dc:creator>Bonnie Huth</dc:creator>
  <cp:lastModifiedBy>S Wilson</cp:lastModifiedBy>
  <cp:revision>2</cp:revision>
  <dcterms:created xsi:type="dcterms:W3CDTF">2022-01-12T20:32:00Z</dcterms:created>
  <dcterms:modified xsi:type="dcterms:W3CDTF">2022-01-12T20:32:00Z</dcterms:modified>
</cp:coreProperties>
</file>