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E3F" w:rsidRDefault="00AF1E3F" w:rsidP="00AF1E3F">
      <w:pPr>
        <w:widowControl w:val="0"/>
        <w:jc w:val="center"/>
      </w:pPr>
      <w:r w:rsidRPr="00AF1E3F">
        <w:rPr>
          <w:b/>
        </w:rPr>
        <w:t>South Carolina General Assembly</w:t>
      </w:r>
    </w:p>
    <w:p w:rsidR="00AF1E3F" w:rsidRDefault="00AF1E3F" w:rsidP="00AF1E3F">
      <w:pPr>
        <w:widowControl w:val="0"/>
        <w:jc w:val="center"/>
      </w:pPr>
      <w:r>
        <w:t>124th Session, 2021-2022</w:t>
      </w:r>
    </w:p>
    <w:p w:rsidR="00AF1E3F" w:rsidRDefault="00AF1E3F" w:rsidP="00AF1E3F">
      <w:pPr>
        <w:widowControl w:val="0"/>
        <w:jc w:val="left"/>
      </w:pPr>
    </w:p>
    <w:p w:rsidR="00AF1E3F" w:rsidRDefault="00AF1E3F" w:rsidP="00AF1E3F">
      <w:pPr>
        <w:widowControl w:val="0"/>
        <w:jc w:val="left"/>
        <w:rPr>
          <w:b/>
        </w:rPr>
      </w:pPr>
      <w:r w:rsidRPr="00AF1E3F">
        <w:rPr>
          <w:b/>
        </w:rPr>
        <w:t>H. 4531</w:t>
      </w:r>
    </w:p>
    <w:p w:rsidR="00AF1E3F" w:rsidRDefault="00AF1E3F" w:rsidP="00AF1E3F">
      <w:pPr>
        <w:widowControl w:val="0"/>
        <w:jc w:val="left"/>
        <w:rPr>
          <w:b/>
        </w:rPr>
      </w:pPr>
    </w:p>
    <w:p w:rsidR="00AF1E3F" w:rsidRDefault="00AF1E3F" w:rsidP="00AF1E3F">
      <w:pPr>
        <w:widowControl w:val="0"/>
        <w:jc w:val="left"/>
      </w:pPr>
      <w:r w:rsidRPr="00AF1E3F">
        <w:rPr>
          <w:b/>
        </w:rPr>
        <w:t>STATUS INFORMATION</w:t>
      </w:r>
    </w:p>
    <w:p w:rsidR="00AF1E3F" w:rsidRDefault="00AF1E3F" w:rsidP="00AF1E3F">
      <w:pPr>
        <w:widowControl w:val="0"/>
        <w:jc w:val="left"/>
      </w:pPr>
    </w:p>
    <w:p w:rsidR="00AF1E3F" w:rsidRDefault="00AF1E3F" w:rsidP="00AF1E3F">
      <w:pPr>
        <w:widowControl w:val="0"/>
        <w:jc w:val="left"/>
      </w:pPr>
      <w:r>
        <w:t>General Bill</w:t>
      </w:r>
    </w:p>
    <w:p w:rsidR="00AF1E3F" w:rsidRDefault="00AF1E3F" w:rsidP="00AF1E3F">
      <w:pPr>
        <w:widowControl w:val="0"/>
        <w:jc w:val="left"/>
      </w:pPr>
      <w:r>
        <w:t>Sponsors: Rep. Burns</w:t>
      </w:r>
    </w:p>
    <w:p w:rsidR="00AF1E3F" w:rsidRDefault="00AF1E3F" w:rsidP="00AF1E3F">
      <w:pPr>
        <w:widowControl w:val="0"/>
        <w:jc w:val="left"/>
      </w:pPr>
      <w:r>
        <w:t>Document Path: l:\council\bills\bh\7502ahb22.docx</w:t>
      </w:r>
    </w:p>
    <w:p w:rsidR="00DB2F5F" w:rsidRDefault="00145820" w:rsidP="00AF1E3F">
      <w:pPr>
        <w:widowControl w:val="0"/>
        <w:jc w:val="left"/>
      </w:pPr>
      <w:r>
        <w:t>Companion/Similar bill(s): 890, 4794</w:t>
      </w:r>
    </w:p>
    <w:p w:rsidR="00AF1E3F" w:rsidRDefault="00AF1E3F" w:rsidP="00AF1E3F">
      <w:pPr>
        <w:widowControl w:val="0"/>
        <w:jc w:val="left"/>
      </w:pPr>
    </w:p>
    <w:p w:rsidR="00DA6A64" w:rsidRDefault="00DA6A64" w:rsidP="00AF1E3F">
      <w:pPr>
        <w:widowControl w:val="0"/>
        <w:jc w:val="left"/>
      </w:pPr>
      <w:r>
        <w:t>Introduced in the House on January 11, 2022</w:t>
      </w:r>
    </w:p>
    <w:p w:rsidR="00DA6A64" w:rsidRPr="00DA6A64" w:rsidRDefault="00DA6A64" w:rsidP="00AF1E3F">
      <w:pPr>
        <w:widowControl w:val="0"/>
        <w:jc w:val="left"/>
      </w:pPr>
      <w:r>
        <w:t xml:space="preserve">Currently residing in the House Committee on </w:t>
      </w:r>
      <w:r w:rsidRPr="00DA6A64">
        <w:rPr>
          <w:b/>
        </w:rPr>
        <w:t>Judiciary</w:t>
      </w:r>
    </w:p>
    <w:p w:rsidR="00DA6A64" w:rsidRDefault="00DA6A64" w:rsidP="00AF1E3F">
      <w:pPr>
        <w:widowControl w:val="0"/>
        <w:jc w:val="left"/>
      </w:pPr>
    </w:p>
    <w:p w:rsidR="00AF1E3F" w:rsidRDefault="00AF1E3F" w:rsidP="00AF1E3F">
      <w:pPr>
        <w:widowControl w:val="0"/>
        <w:jc w:val="left"/>
      </w:pPr>
      <w:r>
        <w:t>Summary: Hazing</w:t>
      </w:r>
    </w:p>
    <w:p w:rsidR="00AF1E3F" w:rsidRDefault="00AF1E3F" w:rsidP="00AF1E3F">
      <w:pPr>
        <w:widowControl w:val="0"/>
        <w:jc w:val="left"/>
      </w:pPr>
    </w:p>
    <w:p w:rsidR="00AF1E3F" w:rsidRDefault="00AF1E3F" w:rsidP="00AF1E3F">
      <w:pPr>
        <w:widowControl w:val="0"/>
        <w:jc w:val="left"/>
      </w:pPr>
    </w:p>
    <w:p w:rsidR="00AF1E3F" w:rsidRDefault="00AF1E3F" w:rsidP="00AF1E3F">
      <w:pPr>
        <w:widowControl w:val="0"/>
        <w:tabs>
          <w:tab w:val="center" w:pos="590"/>
          <w:tab w:val="center" w:pos="1440"/>
          <w:tab w:val="left" w:pos="1872"/>
          <w:tab w:val="left" w:pos="9187"/>
        </w:tabs>
        <w:jc w:val="left"/>
      </w:pPr>
      <w:r w:rsidRPr="00AF1E3F">
        <w:rPr>
          <w:b/>
        </w:rPr>
        <w:t>HISTORY OF LEGISLATIVE ACTIONS</w:t>
      </w:r>
    </w:p>
    <w:p w:rsidR="00AF1E3F" w:rsidRDefault="00AF1E3F" w:rsidP="00AF1E3F">
      <w:pPr>
        <w:widowControl w:val="0"/>
        <w:tabs>
          <w:tab w:val="center" w:pos="590"/>
          <w:tab w:val="center" w:pos="1440"/>
          <w:tab w:val="left" w:pos="1872"/>
          <w:tab w:val="left" w:pos="9187"/>
        </w:tabs>
        <w:jc w:val="left"/>
      </w:pPr>
    </w:p>
    <w:p w:rsidR="00AF1E3F" w:rsidRPr="00AF1E3F" w:rsidRDefault="00AF1E3F" w:rsidP="00AF1E3F">
      <w:pPr>
        <w:widowControl w:val="0"/>
        <w:tabs>
          <w:tab w:val="center" w:pos="590"/>
          <w:tab w:val="center" w:pos="1440"/>
          <w:tab w:val="left" w:pos="1872"/>
          <w:tab w:val="left" w:pos="9187"/>
        </w:tabs>
        <w:jc w:val="left"/>
      </w:pPr>
      <w:r w:rsidRPr="00AF1E3F">
        <w:rPr>
          <w:u w:val="single"/>
        </w:rPr>
        <w:tab/>
        <w:t>Date</w:t>
      </w:r>
      <w:r w:rsidRPr="00AF1E3F">
        <w:rPr>
          <w:u w:val="single"/>
        </w:rPr>
        <w:tab/>
        <w:t>Body</w:t>
      </w:r>
      <w:r w:rsidRPr="00AF1E3F">
        <w:rPr>
          <w:u w:val="single"/>
        </w:rPr>
        <w:tab/>
        <w:t>Action Description with journal page number</w:t>
      </w:r>
      <w:r w:rsidRPr="00AF1E3F">
        <w:rPr>
          <w:u w:val="single"/>
        </w:rPr>
        <w:tab/>
      </w:r>
    </w:p>
    <w:p w:rsidR="00693A3F" w:rsidRDefault="00693A3F" w:rsidP="00693A3F">
      <w:pPr>
        <w:widowControl w:val="0"/>
        <w:tabs>
          <w:tab w:val="right" w:pos="1008"/>
          <w:tab w:val="left" w:pos="1152"/>
          <w:tab w:val="left" w:pos="1872"/>
          <w:tab w:val="left" w:pos="9187"/>
        </w:tabs>
        <w:ind w:left="2088" w:hanging="2088"/>
      </w:pPr>
      <w:r>
        <w:tab/>
        <w:t>11/10/2021</w:t>
      </w:r>
      <w:r>
        <w:tab/>
        <w:t>House</w:t>
      </w:r>
      <w:r>
        <w:tab/>
        <w:t>Prefiled</w:t>
      </w:r>
    </w:p>
    <w:p w:rsidR="00693A3F" w:rsidRDefault="00693A3F" w:rsidP="00693A3F">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2D4199">
        <w:rPr>
          <w:b/>
        </w:rPr>
        <w:t>Judiciary</w:t>
      </w:r>
    </w:p>
    <w:p w:rsidR="00693A3F" w:rsidRDefault="00693A3F" w:rsidP="00693A3F">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2D4199">
          <w:rPr>
            <w:rStyle w:val="Hyperlink"/>
          </w:rPr>
          <w:t>House Journal</w:t>
        </w:r>
        <w:r w:rsidRPr="002D4199">
          <w:rPr>
            <w:rStyle w:val="Hyperlink"/>
          </w:rPr>
          <w:noBreakHyphen/>
          <w:t>page 46</w:t>
        </w:r>
      </w:hyperlink>
      <w:r>
        <w:t>)</w:t>
      </w:r>
    </w:p>
    <w:p w:rsidR="00693A3F" w:rsidRDefault="00693A3F" w:rsidP="00693A3F">
      <w:pPr>
        <w:widowControl w:val="0"/>
        <w:tabs>
          <w:tab w:val="right" w:pos="1008"/>
          <w:tab w:val="left" w:pos="1152"/>
          <w:tab w:val="left" w:pos="1872"/>
          <w:tab w:val="left" w:pos="9187"/>
        </w:tabs>
        <w:ind w:left="2088" w:hanging="2088"/>
      </w:pPr>
      <w:r>
        <w:tab/>
        <w:t>1/11/2022</w:t>
      </w:r>
      <w:r>
        <w:tab/>
        <w:t>House</w:t>
      </w:r>
      <w:r>
        <w:tab/>
        <w:t xml:space="preserve">Referred to Committee on </w:t>
      </w:r>
      <w:r w:rsidRPr="002D4199">
        <w:rPr>
          <w:b/>
        </w:rPr>
        <w:t>Judiciary</w:t>
      </w:r>
      <w:r>
        <w:t xml:space="preserve"> (</w:t>
      </w:r>
      <w:hyperlink r:id="rId8" w:history="1">
        <w:r w:rsidRPr="002D4199">
          <w:rPr>
            <w:rStyle w:val="Hyperlink"/>
          </w:rPr>
          <w:t>House Journal</w:t>
        </w:r>
        <w:r w:rsidRPr="002D4199">
          <w:rPr>
            <w:rStyle w:val="Hyperlink"/>
          </w:rPr>
          <w:noBreakHyphen/>
          <w:t>page 46</w:t>
        </w:r>
      </w:hyperlink>
      <w:r>
        <w:t>)</w:t>
      </w:r>
    </w:p>
    <w:p w:rsidR="00693A3F" w:rsidRDefault="00693A3F" w:rsidP="00693A3F">
      <w:pPr>
        <w:widowControl w:val="0"/>
        <w:tabs>
          <w:tab w:val="right" w:pos="1008"/>
          <w:tab w:val="left" w:pos="1152"/>
          <w:tab w:val="left" w:pos="1872"/>
          <w:tab w:val="left" w:pos="9187"/>
        </w:tabs>
        <w:ind w:left="2088" w:hanging="2088"/>
      </w:pPr>
    </w:p>
    <w:p w:rsidR="00AF1E3F" w:rsidRDefault="00AF1E3F" w:rsidP="00AF1E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1E3F">
          <w:rPr>
            <w:rStyle w:val="Hyperlink"/>
          </w:rPr>
          <w:t>legislative information</w:t>
        </w:r>
      </w:hyperlink>
      <w:r>
        <w:t xml:space="preserve"> at the website</w:t>
      </w:r>
    </w:p>
    <w:p w:rsidR="00AF1E3F" w:rsidRDefault="00AF1E3F" w:rsidP="00AF1E3F">
      <w:pPr>
        <w:widowControl w:val="0"/>
        <w:tabs>
          <w:tab w:val="right" w:pos="1008"/>
          <w:tab w:val="left" w:pos="1152"/>
          <w:tab w:val="left" w:pos="1872"/>
          <w:tab w:val="left" w:pos="9187"/>
        </w:tabs>
        <w:ind w:left="2088" w:hanging="2088"/>
        <w:jc w:val="left"/>
      </w:pPr>
    </w:p>
    <w:p w:rsidR="00AF1E3F" w:rsidRPr="00AF1E3F" w:rsidRDefault="00AF1E3F" w:rsidP="00AF1E3F">
      <w:pPr>
        <w:widowControl w:val="0"/>
        <w:tabs>
          <w:tab w:val="right" w:pos="1008"/>
          <w:tab w:val="left" w:pos="1152"/>
          <w:tab w:val="left" w:pos="1872"/>
          <w:tab w:val="left" w:pos="9187"/>
        </w:tabs>
        <w:ind w:left="2088" w:hanging="2088"/>
        <w:jc w:val="left"/>
      </w:pPr>
    </w:p>
    <w:p w:rsidR="00AF1E3F" w:rsidRDefault="00AF1E3F" w:rsidP="00AF1E3F">
      <w:pPr>
        <w:widowControl w:val="0"/>
        <w:jc w:val="left"/>
      </w:pPr>
      <w:r w:rsidRPr="00AF1E3F">
        <w:rPr>
          <w:b/>
        </w:rPr>
        <w:t>VERSIONS OF THIS BILL</w:t>
      </w:r>
    </w:p>
    <w:p w:rsidR="00AF1E3F" w:rsidRDefault="00AF1E3F" w:rsidP="00AF1E3F">
      <w:pPr>
        <w:widowControl w:val="0"/>
        <w:jc w:val="left"/>
      </w:pPr>
    </w:p>
    <w:p w:rsidR="00AF1E3F" w:rsidRDefault="00285DC2" w:rsidP="00AF1E3F">
      <w:pPr>
        <w:widowControl w:val="0"/>
        <w:jc w:val="left"/>
      </w:pPr>
      <w:hyperlink r:id="rId10" w:history="1">
        <w:r w:rsidR="00AF1E3F">
          <w:rPr>
            <w:rStyle w:val="Hyperlink"/>
          </w:rPr>
          <w:t>11/10/2021</w:t>
        </w:r>
      </w:hyperlink>
    </w:p>
    <w:p w:rsidR="00AF1E3F" w:rsidRDefault="00AF1E3F" w:rsidP="00AF1E3F"/>
    <w:p w:rsidR="00AF1E3F" w:rsidRDefault="00AF1E3F" w:rsidP="00AF1E3F">
      <w:pPr>
        <w:sectPr w:rsidR="00AF1E3F" w:rsidSect="00AF1E3F">
          <w:pgSz w:w="12240" w:h="15840" w:code="1"/>
          <w:pgMar w:top="1080" w:right="1440" w:bottom="1080" w:left="1440" w:header="720" w:footer="720" w:gutter="0"/>
          <w:cols w:space="720"/>
          <w:noEndnote/>
          <w:docGrid w:linePitch="360"/>
        </w:sectPr>
      </w:pPr>
    </w:p>
    <w:p w:rsidR="004417FF" w:rsidRDefault="004417FF"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D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C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6B50D2">
        <w:rPr>
          <w:color w:val="000000" w:themeColor="text1"/>
          <w:u w:color="000000" w:themeColor="text1"/>
        </w:rPr>
        <w:t>AMEND ARTICLE 6, CHAPTER 3, TITLE 16, CODE OF LAWS OF SOUTH CAROLINA, 1976, RELATING TO UNLAWFUL HAZING, SO AS TO DEFINE NECESSARY TERMS AND RESTRUCTURE THE OFFENSES AND PENALTIES ASSOCIATED WITH UNLAWFUL HAZING.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6, Chapter 3, Title 16 of the 1976 Code is amended to read:</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t>“</w:t>
      </w:r>
      <w:r>
        <w:rPr>
          <w:lang w:val="en-PH"/>
        </w:rPr>
        <w:t>Article</w:t>
      </w:r>
      <w:r w:rsidRPr="00721B30">
        <w:rPr>
          <w:lang w:val="en-PH"/>
        </w:rPr>
        <w:t xml:space="preserve"> 6</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A71C16" w:rsidRPr="00721B30"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721B30">
        <w:rPr>
          <w:lang w:val="en-PH"/>
        </w:rPr>
        <w:t>Hazing</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val="single" w:color="000000" w:themeColor="text1"/>
        </w:rPr>
      </w:pPr>
      <w:r>
        <w:rPr>
          <w:b/>
          <w:lang w:val="en-PH"/>
        </w:rPr>
        <w:tab/>
      </w:r>
      <w:r>
        <w:rPr>
          <w:u w:val="single"/>
          <w:lang w:val="en-PH"/>
        </w:rPr>
        <w:t>Section 16</w:t>
      </w:r>
      <w:r w:rsidR="00BD4298">
        <w:rPr>
          <w:u w:val="single"/>
          <w:lang w:val="en-PH"/>
        </w:rPr>
        <w:noBreakHyphen/>
      </w:r>
      <w:r>
        <w:rPr>
          <w:u w:val="single"/>
          <w:lang w:val="en-PH"/>
        </w:rPr>
        <w:t>3</w:t>
      </w:r>
      <w:r w:rsidR="00BD4298">
        <w:rPr>
          <w:u w:val="single"/>
          <w:lang w:val="en-PH"/>
        </w:rPr>
        <w:noBreakHyphen/>
      </w:r>
      <w:r>
        <w:rPr>
          <w:u w:val="single"/>
          <w:lang w:val="en-PH"/>
        </w:rPr>
        <w:t>505.</w:t>
      </w:r>
      <w:r w:rsidRPr="00B421F3">
        <w:rPr>
          <w:lang w:val="en-PH"/>
        </w:rPr>
        <w:tab/>
      </w:r>
      <w:r>
        <w:rPr>
          <w:color w:val="000000" w:themeColor="text1"/>
          <w:u w:val="single" w:color="000000" w:themeColor="text1"/>
        </w:rPr>
        <w:t>As used in this article, the term:</w:t>
      </w:r>
    </w:p>
    <w:p w:rsidR="00A71C16" w:rsidRPr="009A11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(1)</w:t>
      </w:r>
      <w:r w:rsidRPr="009A111D">
        <w:rPr>
          <w:color w:val="000000" w:themeColor="text1"/>
          <w:u w:color="000000" w:themeColor="text1"/>
        </w:rPr>
        <w:tab/>
      </w:r>
      <w:r w:rsidR="00BD4298">
        <w:rPr>
          <w:color w:val="000000" w:themeColor="text1"/>
          <w:u w:val="single" w:color="000000" w:themeColor="text1"/>
        </w:rPr>
        <w:t>‘</w:t>
      </w:r>
      <w:r w:rsidRPr="009A111D">
        <w:rPr>
          <w:color w:val="000000" w:themeColor="text1"/>
          <w:u w:val="single" w:color="000000" w:themeColor="text1"/>
        </w:rPr>
        <w:t>Aggravated coercion</w:t>
      </w:r>
      <w:r w:rsidR="00BD4298">
        <w:rPr>
          <w:color w:val="000000" w:themeColor="text1"/>
          <w:u w:val="single" w:color="000000" w:themeColor="text1"/>
        </w:rPr>
        <w:t>’</w:t>
      </w:r>
      <w:r w:rsidRPr="009A111D">
        <w:rPr>
          <w:color w:val="000000" w:themeColor="text1"/>
          <w:u w:val="single" w:color="000000" w:themeColor="text1"/>
        </w:rPr>
        <w:t xml:space="preserve"> means an organization member uses force or threatens to use force or violence to entice the victim to consume alcohol if the victim reasonably believes that the organization member has the present ability to carry out the threat or threatens to retaliate in the future by the infliction of physical harm to the victim or another person. </w:t>
      </w:r>
    </w:p>
    <w:p w:rsidR="00A71C16" w:rsidRPr="00311A78"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(2</w:t>
      </w:r>
      <w:r w:rsidRPr="009A111D">
        <w:rPr>
          <w:color w:val="000000" w:themeColor="text1"/>
          <w:u w:val="single" w:color="000000" w:themeColor="text1"/>
        </w:rPr>
        <w:t>)</w:t>
      </w:r>
      <w:r w:rsidRPr="009A111D">
        <w:rPr>
          <w:color w:val="000000" w:themeColor="text1"/>
          <w:u w:color="000000" w:themeColor="text1"/>
        </w:rPr>
        <w:tab/>
      </w:r>
      <w:r w:rsidR="00BD4298">
        <w:rPr>
          <w:color w:val="000000" w:themeColor="text1"/>
          <w:u w:val="single" w:color="000000" w:themeColor="text1"/>
        </w:rPr>
        <w:t>‘</w:t>
      </w:r>
      <w:r>
        <w:rPr>
          <w:color w:val="000000" w:themeColor="text1"/>
          <w:u w:val="single" w:color="000000" w:themeColor="text1"/>
        </w:rPr>
        <w:t>Great bodily i</w:t>
      </w:r>
      <w:r w:rsidRPr="009A111D">
        <w:rPr>
          <w:color w:val="000000" w:themeColor="text1"/>
          <w:u w:val="single" w:color="000000" w:themeColor="text1"/>
        </w:rPr>
        <w:t>njury</w:t>
      </w:r>
      <w:r w:rsidR="00BD4298">
        <w:rPr>
          <w:color w:val="000000" w:themeColor="text1"/>
          <w:u w:val="single" w:color="000000" w:themeColor="text1"/>
        </w:rPr>
        <w:t>’</w:t>
      </w:r>
      <w:r w:rsidRPr="009A111D">
        <w:rPr>
          <w:color w:val="000000" w:themeColor="text1"/>
          <w:u w:val="single" w:color="000000" w:themeColor="text1"/>
        </w:rPr>
        <w:t xml:space="preserve"> means bodily injury which creates substantial risk of death or causes serious or permanent dis</w:t>
      </w:r>
      <w:r w:rsidRPr="00311A78">
        <w:rPr>
          <w:color w:val="000000" w:themeColor="text1"/>
          <w:u w:val="single" w:color="000000" w:themeColor="text1"/>
        </w:rPr>
        <w:t xml:space="preserve">figurement.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44216">
        <w:rPr>
          <w:color w:val="000000" w:themeColor="text1"/>
          <w:u w:color="000000" w:themeColor="text1"/>
        </w:rPr>
        <w:tab/>
      </w:r>
      <w:r w:rsidRPr="00311A78">
        <w:rPr>
          <w:color w:val="000000" w:themeColor="text1"/>
          <w:u w:val="single" w:color="000000" w:themeColor="text1"/>
        </w:rPr>
        <w:t>(3)</w:t>
      </w:r>
      <w:r w:rsidRPr="00244216">
        <w:rPr>
          <w:color w:val="000000" w:themeColor="text1"/>
          <w:u w:color="000000" w:themeColor="text1"/>
        </w:rPr>
        <w:tab/>
      </w:r>
      <w:r w:rsidR="00BD4298">
        <w:rPr>
          <w:color w:val="000000" w:themeColor="text1"/>
          <w:u w:val="single" w:color="000000" w:themeColor="text1"/>
        </w:rPr>
        <w:t>‘</w:t>
      </w:r>
      <w:r w:rsidRPr="00311A78">
        <w:rPr>
          <w:color w:val="000000" w:themeColor="text1"/>
          <w:u w:val="single" w:color="000000" w:themeColor="text1"/>
        </w:rPr>
        <w:t>Hazing</w:t>
      </w:r>
      <w:r w:rsidR="00BD4298">
        <w:rPr>
          <w:color w:val="000000" w:themeColor="text1"/>
          <w:u w:val="single" w:color="000000" w:themeColor="text1"/>
        </w:rPr>
        <w:t>’</w:t>
      </w:r>
      <w:r w:rsidRPr="00311A78">
        <w:rPr>
          <w:color w:val="000000" w:themeColor="text1"/>
          <w:u w:val="single" w:color="000000" w:themeColor="text1"/>
        </w:rPr>
        <w:t xml:space="preserve"> means </w:t>
      </w:r>
      <w:r w:rsidRPr="00311A78">
        <w:rPr>
          <w:u w:val="single"/>
          <w:lang w:val="en-PH"/>
        </w:rPr>
        <w:t>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p>
    <w:p w:rsidR="00A71C16" w:rsidRPr="009A11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lastRenderedPageBreak/>
        <w:tab/>
      </w:r>
      <w:r w:rsidRPr="009A111D">
        <w:rPr>
          <w:color w:val="000000" w:themeColor="text1"/>
          <w:u w:val="single" w:color="000000" w:themeColor="text1"/>
        </w:rPr>
        <w:t>(</w:t>
      </w:r>
      <w:r>
        <w:rPr>
          <w:color w:val="000000" w:themeColor="text1"/>
          <w:u w:val="single" w:color="000000" w:themeColor="text1"/>
        </w:rPr>
        <w:t>4</w:t>
      </w:r>
      <w:r w:rsidRPr="009A111D">
        <w:rPr>
          <w:color w:val="000000" w:themeColor="text1"/>
          <w:u w:val="single" w:color="000000" w:themeColor="text1"/>
        </w:rPr>
        <w:t>)</w:t>
      </w:r>
      <w:r w:rsidRPr="009A111D">
        <w:rPr>
          <w:color w:val="000000" w:themeColor="text1"/>
          <w:u w:color="000000" w:themeColor="text1"/>
        </w:rPr>
        <w:tab/>
      </w:r>
      <w:r w:rsidR="00BD4298">
        <w:rPr>
          <w:color w:val="000000" w:themeColor="text1"/>
          <w:u w:val="single" w:color="000000" w:themeColor="text1"/>
        </w:rPr>
        <w:t>‘</w:t>
      </w:r>
      <w:r w:rsidRPr="009A111D">
        <w:rPr>
          <w:color w:val="000000" w:themeColor="text1"/>
          <w:u w:val="single" w:color="000000" w:themeColor="text1"/>
        </w:rPr>
        <w:t>Organization</w:t>
      </w:r>
      <w:r w:rsidR="00BD4298">
        <w:rPr>
          <w:color w:val="000000" w:themeColor="text1"/>
          <w:u w:val="single" w:color="000000" w:themeColor="text1"/>
        </w:rPr>
        <w:t>’</w:t>
      </w:r>
      <w:r w:rsidRPr="009A111D">
        <w:rPr>
          <w:color w:val="000000" w:themeColor="text1"/>
          <w:u w:val="single" w:color="000000" w:themeColor="text1"/>
        </w:rPr>
        <w:t xml:space="preserve"> means a fraternity, sorority, association, corporation, order, society, corps, cooperative, club, service group, social group, band, spirit group, athletic team</w:t>
      </w:r>
      <w:r>
        <w:rPr>
          <w:color w:val="000000" w:themeColor="text1"/>
          <w:u w:val="single" w:color="000000" w:themeColor="text1"/>
        </w:rPr>
        <w:t>,</w:t>
      </w:r>
      <w:r w:rsidRPr="009A111D">
        <w:rPr>
          <w:color w:val="000000" w:themeColor="text1"/>
          <w:u w:val="single" w:color="000000" w:themeColor="text1"/>
        </w:rPr>
        <w:t xml:space="preserve"> or similar group, including national and parent entities who sanction the underlying affiliates and whose members are primarily students or former students of an educational institution.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(5</w:t>
      </w:r>
      <w:r w:rsidRPr="009A111D">
        <w:rPr>
          <w:color w:val="000000" w:themeColor="text1"/>
          <w:u w:val="single" w:color="000000" w:themeColor="text1"/>
        </w:rPr>
        <w:t>)</w:t>
      </w:r>
      <w:r w:rsidRPr="009A111D">
        <w:rPr>
          <w:color w:val="000000" w:themeColor="text1"/>
          <w:u w:color="000000" w:themeColor="text1"/>
        </w:rPr>
        <w:tab/>
      </w:r>
      <w:r w:rsidR="00BD4298">
        <w:rPr>
          <w:color w:val="000000" w:themeColor="text1"/>
          <w:u w:val="single" w:color="000000" w:themeColor="text1"/>
        </w:rPr>
        <w:t>‘</w:t>
      </w:r>
      <w:r w:rsidRPr="009A111D">
        <w:rPr>
          <w:color w:val="000000" w:themeColor="text1"/>
          <w:u w:val="single" w:color="000000" w:themeColor="text1"/>
        </w:rPr>
        <w:t>Representative</w:t>
      </w:r>
      <w:r w:rsidR="00BD4298">
        <w:rPr>
          <w:color w:val="000000" w:themeColor="text1"/>
          <w:u w:val="single" w:color="000000" w:themeColor="text1"/>
        </w:rPr>
        <w:t>’</w:t>
      </w:r>
      <w:r w:rsidRPr="009A111D">
        <w:rPr>
          <w:color w:val="000000" w:themeColor="text1"/>
          <w:u w:val="single" w:color="000000" w:themeColor="text1"/>
        </w:rPr>
        <w:t xml:space="preserve"> means an officer, agent, director, trustee, or em</w:t>
      </w:r>
      <w:r>
        <w:rPr>
          <w:color w:val="000000" w:themeColor="text1"/>
          <w:u w:val="single" w:color="000000" w:themeColor="text1"/>
        </w:rPr>
        <w:t>ployee of an organization</w:t>
      </w:r>
      <w:r w:rsidRPr="009A111D">
        <w:rPr>
          <w:color w:val="000000" w:themeColor="text1"/>
          <w:u w:val="single" w:color="000000" w:themeColor="text1"/>
        </w:rPr>
        <w:t>.</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71C16" w:rsidRPr="00B421F3"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BD4298">
        <w:rPr>
          <w:lang w:val="en-PH"/>
        </w:rPr>
        <w:noBreakHyphen/>
      </w:r>
      <w:r>
        <w:rPr>
          <w:lang w:val="en-PH"/>
        </w:rPr>
        <w:t>3</w:t>
      </w:r>
      <w:r w:rsidR="00BD4298">
        <w:rPr>
          <w:lang w:val="en-PH"/>
        </w:rPr>
        <w:noBreakHyphen/>
      </w:r>
      <w:r>
        <w:rPr>
          <w:lang w:val="en-PH"/>
        </w:rPr>
        <w:t>510.</w:t>
      </w:r>
      <w:r>
        <w:rPr>
          <w:lang w:val="en-PH"/>
        </w:rPr>
        <w:tab/>
      </w:r>
      <w:r w:rsidRPr="00B421F3">
        <w:rPr>
          <w:lang w:val="en-PH"/>
        </w:rPr>
        <w:t xml:space="preserve">It is unlawful for a person to intentionally or recklessly engage in acts which have a foreseeable potential for causing physical harm to a person for the purpose of initiation or admission into or affiliation with a chartered or nonchartered student, fraternal, or sororal organization. Fraternity, sorority, or other organization for purposes of this section means those chartered and nonchartered fraternities, sororities, or other organizations operating in connection with a school, college, or university. This section does not include customary athletic events or similar contests or competitions, or military training whether state, federal, or educational.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Section 16</w:t>
      </w:r>
      <w:r w:rsidR="00BD4298">
        <w:rPr>
          <w:lang w:val="en-PH"/>
        </w:rPr>
        <w:noBreakHyphen/>
      </w:r>
      <w:r>
        <w:rPr>
          <w:lang w:val="en-PH"/>
        </w:rPr>
        <w:t>3</w:t>
      </w:r>
      <w:r w:rsidR="00BD4298">
        <w:rPr>
          <w:lang w:val="en-PH"/>
        </w:rPr>
        <w:noBreakHyphen/>
      </w:r>
      <w:r>
        <w:rPr>
          <w:lang w:val="en-PH"/>
        </w:rPr>
        <w:t>520.</w:t>
      </w:r>
      <w:r>
        <w:rPr>
          <w:lang w:val="en-PH"/>
        </w:rPr>
        <w:tab/>
      </w:r>
      <w:r w:rsidRPr="00B421F3">
        <w:rPr>
          <w:lang w:val="en-PH"/>
        </w:rPr>
        <w:t>It is unlawful for any person to knowingly permit or assist any person in committing acts made unlawful by Section 16</w:t>
      </w:r>
      <w:r w:rsidR="00BD4298">
        <w:rPr>
          <w:lang w:val="en-PH"/>
        </w:rPr>
        <w:noBreakHyphen/>
      </w:r>
      <w:r w:rsidRPr="00B421F3">
        <w:rPr>
          <w:lang w:val="en-PH"/>
        </w:rPr>
        <w:t>3</w:t>
      </w:r>
      <w:r w:rsidR="00BD4298">
        <w:rPr>
          <w:lang w:val="en-PH"/>
        </w:rPr>
        <w:noBreakHyphen/>
      </w:r>
      <w:r w:rsidRPr="00B421F3">
        <w:rPr>
          <w:lang w:val="en-PH"/>
        </w:rPr>
        <w:t>510 or to fail to report promptly any information within his knowledge of acts made unlawful by Section 16</w:t>
      </w:r>
      <w:r w:rsidR="00BD4298">
        <w:rPr>
          <w:lang w:val="en-PH"/>
        </w:rPr>
        <w:noBreakHyphen/>
      </w:r>
      <w:r w:rsidRPr="00B421F3">
        <w:rPr>
          <w:lang w:val="en-PH"/>
        </w:rPr>
        <w:t>3</w:t>
      </w:r>
      <w:r w:rsidR="00BD4298">
        <w:rPr>
          <w:lang w:val="en-PH"/>
        </w:rPr>
        <w:noBreakHyphen/>
      </w:r>
      <w:r w:rsidRPr="00B421F3">
        <w:rPr>
          <w:lang w:val="en-PH"/>
        </w:rPr>
        <w:t>510 to the chief executive officer of the appropriate school, college, or university.</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sidR="00BD4298">
        <w:rPr>
          <w:u w:val="single"/>
          <w:lang w:val="en-PH"/>
        </w:rPr>
        <w:noBreakHyphen/>
      </w:r>
      <w:r>
        <w:rPr>
          <w:u w:val="single"/>
          <w:lang w:val="en-PH"/>
        </w:rPr>
        <w:t>3</w:t>
      </w:r>
      <w:r w:rsidR="00BD4298">
        <w:rPr>
          <w:u w:val="single"/>
          <w:lang w:val="en-PH"/>
        </w:rPr>
        <w:noBreakHyphen/>
      </w:r>
      <w:r>
        <w:rPr>
          <w:u w:val="single"/>
          <w:lang w:val="en-PH"/>
        </w:rPr>
        <w:t>525.</w:t>
      </w:r>
      <w:r w:rsidRPr="00B421F3">
        <w:rPr>
          <w:lang w:val="en-PH"/>
        </w:rPr>
        <w:tab/>
      </w:r>
      <w:r w:rsidRPr="00E3471D">
        <w:rPr>
          <w:color w:val="000000" w:themeColor="text1"/>
          <w:u w:val="single" w:color="000000" w:themeColor="text1"/>
        </w:rPr>
        <w:t>(A)</w:t>
      </w:r>
      <w:r w:rsidRPr="00E4453D">
        <w:rPr>
          <w:color w:val="000000" w:themeColor="text1"/>
          <w:u w:color="000000" w:themeColor="text1"/>
        </w:rPr>
        <w:tab/>
      </w:r>
      <w:r w:rsidRPr="00E3471D">
        <w:rPr>
          <w:color w:val="000000" w:themeColor="text1"/>
          <w:u w:val="single" w:color="000000" w:themeColor="text1"/>
        </w:rPr>
        <w:t>A person who commits an act of hazing is guilty of a misdemeanor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one thousand dollars or imprisoned </w:t>
      </w:r>
      <w:r>
        <w:rPr>
          <w:color w:val="000000" w:themeColor="text1"/>
          <w:u w:val="single" w:color="000000" w:themeColor="text1"/>
        </w:rPr>
        <w:t>not more than one year</w:t>
      </w:r>
      <w:r w:rsidRPr="00E3471D">
        <w:rPr>
          <w:color w:val="000000" w:themeColor="text1"/>
          <w:u w:val="single" w:color="000000" w:themeColor="text1"/>
        </w:rPr>
        <w:t xml:space="preserve">, or both.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(B</w:t>
      </w:r>
      <w:r>
        <w:rPr>
          <w:color w:val="000000" w:themeColor="text1"/>
          <w:u w:val="single" w:color="000000" w:themeColor="text1"/>
        </w:rPr>
        <w:t>)</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serious impairment of a bodily function of the victim is guilty of a felony and</w:t>
      </w:r>
      <w:r>
        <w:rPr>
          <w:color w:val="000000" w:themeColor="text1"/>
          <w:u w:val="single" w:color="000000" w:themeColor="text1"/>
        </w:rPr>
        <w:t xml:space="preserve">, upon conviction, must be fined not more than </w:t>
      </w:r>
      <w:r w:rsidRPr="00E3471D">
        <w:rPr>
          <w:color w:val="000000" w:themeColor="text1"/>
          <w:u w:val="single" w:color="000000" w:themeColor="text1"/>
        </w:rPr>
        <w:t xml:space="preserve">two thousand five hundred dollars or imprisoned </w:t>
      </w:r>
      <w:r>
        <w:rPr>
          <w:color w:val="000000" w:themeColor="text1"/>
          <w:u w:val="single" w:color="000000" w:themeColor="text1"/>
        </w:rPr>
        <w:t xml:space="preserve">not more than </w:t>
      </w:r>
      <w:r w:rsidRPr="00E3471D">
        <w:rPr>
          <w:color w:val="000000" w:themeColor="text1"/>
          <w:u w:val="single" w:color="000000" w:themeColor="text1"/>
        </w:rPr>
        <w:t xml:space="preserve">five years, or both.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(C)</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death or great bodily injury of the victim or the person, th</w:t>
      </w:r>
      <w:r>
        <w:rPr>
          <w:color w:val="000000" w:themeColor="text1"/>
          <w:u w:val="single" w:color="000000" w:themeColor="text1"/>
        </w:rPr>
        <w:t>r</w:t>
      </w:r>
      <w:r w:rsidRPr="00E3471D">
        <w:rPr>
          <w:color w:val="000000" w:themeColor="text1"/>
          <w:u w:val="single" w:color="000000" w:themeColor="text1"/>
        </w:rPr>
        <w:t>ough aggravated coercion or force, caused the victim to consume alcohol that resulted in a blood alcohol content of .30 percent by weight based on grams of alcohol per one hundred cubic centimeters of blood or cause</w:t>
      </w:r>
      <w:r>
        <w:rPr>
          <w:color w:val="000000" w:themeColor="text1"/>
          <w:u w:val="single" w:color="000000" w:themeColor="text1"/>
        </w:rPr>
        <w:t>d</w:t>
      </w:r>
      <w:r w:rsidRPr="00E3471D">
        <w:rPr>
          <w:color w:val="000000" w:themeColor="text1"/>
          <w:u w:val="single" w:color="000000" w:themeColor="text1"/>
        </w:rPr>
        <w:t xml:space="preserve"> the person to ingest an illegal substance is guilty of a felony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ten thousand dollars or imprisoned </w:t>
      </w:r>
      <w:r>
        <w:rPr>
          <w:color w:val="000000" w:themeColor="text1"/>
          <w:u w:val="single" w:color="000000" w:themeColor="text1"/>
        </w:rPr>
        <w:t xml:space="preserve">not more than fifteen years, </w:t>
      </w:r>
      <w:r w:rsidRPr="00E3471D">
        <w:rPr>
          <w:color w:val="000000" w:themeColor="text1"/>
          <w:u w:val="single" w:color="000000" w:themeColor="text1"/>
        </w:rPr>
        <w:t xml:space="preserve">or both.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(D)</w:t>
      </w:r>
      <w:r w:rsidRPr="00E4453D">
        <w:rPr>
          <w:color w:val="000000" w:themeColor="text1"/>
          <w:u w:color="000000" w:themeColor="text1"/>
        </w:rPr>
        <w:tab/>
      </w:r>
      <w:r w:rsidRPr="00E3471D">
        <w:rPr>
          <w:color w:val="000000" w:themeColor="text1"/>
          <w:u w:val="single" w:color="000000" w:themeColor="text1"/>
        </w:rPr>
        <w:t>A victim</w:t>
      </w:r>
      <w:r>
        <w:rPr>
          <w:color w:val="000000" w:themeColor="text1"/>
          <w:u w:val="single" w:color="000000" w:themeColor="text1"/>
        </w:rPr>
        <w:t xml:space="preserve"> may not be charged with a violation of this article </w:t>
      </w:r>
      <w:r w:rsidRPr="00E3471D">
        <w:rPr>
          <w:color w:val="000000" w:themeColor="text1"/>
          <w:u w:val="single" w:color="000000" w:themeColor="text1"/>
        </w:rPr>
        <w:t>even if the victim volunteered, participated</w:t>
      </w:r>
      <w:r>
        <w:rPr>
          <w:color w:val="000000" w:themeColor="text1"/>
          <w:u w:val="single" w:color="000000" w:themeColor="text1"/>
        </w:rPr>
        <w:t>,</w:t>
      </w:r>
      <w:r w:rsidRPr="00E3471D">
        <w:rPr>
          <w:color w:val="000000" w:themeColor="text1"/>
          <w:u w:val="single" w:color="000000" w:themeColor="text1"/>
        </w:rPr>
        <w:t xml:space="preserve"> or consented to the hazing.</w:t>
      </w:r>
      <w:r>
        <w:rPr>
          <w:color w:val="000000" w:themeColor="text1"/>
          <w:u w:val="single" w:color="000000" w:themeColor="text1"/>
        </w:rPr>
        <w:t xml:space="preserve"> The implied or express consent of a victim to acts which violate the provisions of this article is not a defense to another person charged with a violation of the article.</w:t>
      </w:r>
      <w:r w:rsidRPr="00E3471D">
        <w:rPr>
          <w:color w:val="000000" w:themeColor="text1"/>
          <w:u w:val="single" w:color="000000" w:themeColor="text1"/>
        </w:rPr>
        <w:t xml:space="preserve"> </w:t>
      </w:r>
    </w:p>
    <w:p w:rsidR="00A71C16" w:rsidRPr="00311A78"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53D">
        <w:rPr>
          <w:color w:val="000000" w:themeColor="text1"/>
          <w:u w:color="000000" w:themeColor="text1"/>
        </w:rPr>
        <w:tab/>
      </w:r>
      <w:r w:rsidRPr="00E3471D">
        <w:rPr>
          <w:color w:val="000000" w:themeColor="text1"/>
          <w:u w:val="single" w:color="000000" w:themeColor="text1"/>
        </w:rPr>
        <w:t>(E)</w:t>
      </w:r>
      <w:r w:rsidRPr="00E4453D">
        <w:rPr>
          <w:color w:val="000000" w:themeColor="text1"/>
          <w:u w:color="000000" w:themeColor="text1"/>
        </w:rPr>
        <w:tab/>
      </w:r>
      <w:r w:rsidRPr="00E3471D">
        <w:rPr>
          <w:color w:val="000000" w:themeColor="text1"/>
          <w:u w:val="single" w:color="000000" w:themeColor="text1"/>
        </w:rPr>
        <w:t xml:space="preserve">Nothing in this section precludes any </w:t>
      </w:r>
      <w:r>
        <w:rPr>
          <w:color w:val="000000" w:themeColor="text1"/>
          <w:u w:val="single" w:color="000000" w:themeColor="text1"/>
        </w:rPr>
        <w:t xml:space="preserve">other </w:t>
      </w:r>
      <w:r w:rsidRPr="00E3471D">
        <w:rPr>
          <w:color w:val="000000" w:themeColor="text1"/>
          <w:u w:val="single" w:color="000000" w:themeColor="text1"/>
        </w:rPr>
        <w:t>civil remedy</w:t>
      </w:r>
      <w:r>
        <w:rPr>
          <w:color w:val="000000" w:themeColor="text1"/>
          <w:u w:val="single" w:color="000000" w:themeColor="text1"/>
        </w:rPr>
        <w:t xml:space="preserve"> provided by </w:t>
      </w:r>
      <w:r w:rsidRPr="00E3471D">
        <w:rPr>
          <w:color w:val="000000" w:themeColor="text1"/>
          <w:u w:val="single" w:color="000000" w:themeColor="text1"/>
        </w:rPr>
        <w:t>law.</w:t>
      </w:r>
      <w:r>
        <w:rPr>
          <w:color w:val="000000" w:themeColor="text1"/>
          <w:u w:val="single" w:color="000000" w:themeColor="text1"/>
        </w:rPr>
        <w:t xml:space="preserve"> And, the penalties provided in this section are in addition to the penalties provided for an underlying offense which carries a greater penalty, and any sentence imposed pursuant to this section must be served consecutively to a sentence imposed for an underlying offense.</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BD4298">
        <w:rPr>
          <w:lang w:val="en-PH"/>
        </w:rPr>
        <w:noBreakHyphen/>
      </w:r>
      <w:r>
        <w:rPr>
          <w:lang w:val="en-PH"/>
        </w:rPr>
        <w:t>3</w:t>
      </w:r>
      <w:r w:rsidR="00BD4298">
        <w:rPr>
          <w:lang w:val="en-PH"/>
        </w:rPr>
        <w:noBreakHyphen/>
      </w:r>
      <w:r>
        <w:rPr>
          <w:lang w:val="en-PH"/>
        </w:rPr>
        <w:t>530.</w:t>
      </w:r>
      <w:r>
        <w:rPr>
          <w:lang w:val="en-PH"/>
        </w:rPr>
        <w:tab/>
      </w:r>
      <w:r w:rsidRPr="001D698F">
        <w:rPr>
          <w:strike/>
          <w:lang w:val="en-PH"/>
        </w:rPr>
        <w:t>Any person who violates the provisions of Sections 16</w:t>
      </w:r>
      <w:r w:rsidR="00BD4298">
        <w:rPr>
          <w:strike/>
          <w:lang w:val="en-PH"/>
        </w:rPr>
        <w:noBreakHyphen/>
      </w:r>
      <w:r w:rsidRPr="001D698F">
        <w:rPr>
          <w:strike/>
          <w:lang w:val="en-PH"/>
        </w:rPr>
        <w:t>3</w:t>
      </w:r>
      <w:r w:rsidR="00BD4298">
        <w:rPr>
          <w:strike/>
          <w:lang w:val="en-PH"/>
        </w:rPr>
        <w:noBreakHyphen/>
      </w:r>
      <w:r w:rsidRPr="001D698F">
        <w:rPr>
          <w:strike/>
          <w:lang w:val="en-PH"/>
        </w:rPr>
        <w:t>510 or 16</w:t>
      </w:r>
      <w:r w:rsidR="00BD4298">
        <w:rPr>
          <w:strike/>
          <w:lang w:val="en-PH"/>
        </w:rPr>
        <w:noBreakHyphen/>
      </w:r>
      <w:r w:rsidRPr="001D698F">
        <w:rPr>
          <w:strike/>
          <w:lang w:val="en-PH"/>
        </w:rPr>
        <w:t>3</w:t>
      </w:r>
      <w:r w:rsidR="00BD4298">
        <w:rPr>
          <w:strike/>
          <w:lang w:val="en-PH"/>
        </w:rPr>
        <w:noBreakHyphen/>
      </w:r>
      <w:r w:rsidRPr="001D698F">
        <w:rPr>
          <w:strike/>
          <w:lang w:val="en-PH"/>
        </w:rPr>
        <w:t>520 is guilty of a misdemeanor and, upon conviction, must be punished by a fine not to exceed five hundred dollars or by imprisonment for a term not to exceed twelve months, or both.</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E3471D">
        <w:rPr>
          <w:color w:val="000000" w:themeColor="text1"/>
          <w:u w:val="single" w:color="000000" w:themeColor="text1"/>
        </w:rPr>
        <w:t>(A)</w:t>
      </w:r>
      <w:r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failed to report to law enforcement that one or more of the organization</w:t>
      </w:r>
      <w:r w:rsidR="00BD4298">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BD4298">
        <w:rPr>
          <w:color w:val="000000" w:themeColor="text1"/>
          <w:u w:val="single" w:color="000000" w:themeColor="text1"/>
        </w:rPr>
        <w:noBreakHyphen/>
      </w:r>
      <w:r w:rsidRPr="00E3471D">
        <w:rPr>
          <w:color w:val="000000" w:themeColor="text1"/>
          <w:u w:val="single" w:color="000000" w:themeColor="text1"/>
        </w:rPr>
        <w:t>3</w:t>
      </w:r>
      <w:r w:rsidR="00BD4298">
        <w:rPr>
          <w:color w:val="000000" w:themeColor="text1"/>
          <w:u w:val="single" w:color="000000" w:themeColor="text1"/>
        </w:rPr>
        <w:noBreakHyphen/>
      </w:r>
      <w:r>
        <w:rPr>
          <w:color w:val="000000" w:themeColor="text1"/>
          <w:u w:val="single" w:color="000000" w:themeColor="text1"/>
        </w:rPr>
        <w:t xml:space="preserve">525(C) must </w:t>
      </w:r>
      <w:r w:rsidRPr="00E3471D">
        <w:rPr>
          <w:color w:val="000000" w:themeColor="text1"/>
          <w:u w:val="single" w:color="000000" w:themeColor="text1"/>
        </w:rPr>
        <w:t xml:space="preserve">not be less than four years.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Pr="00AE7CAD">
        <w:rPr>
          <w:color w:val="000000" w:themeColor="text1"/>
          <w:u w:color="000000" w:themeColor="text1"/>
        </w:rPr>
        <w:tab/>
      </w:r>
      <w:r w:rsidRPr="00E3471D">
        <w:rPr>
          <w:color w:val="000000" w:themeColor="text1"/>
          <w:u w:val="single" w:color="000000" w:themeColor="text1"/>
        </w:rPr>
        <w:t>The penalties provided in this section may be imposed in addition to any other penalty for other criminal offenses</w:t>
      </w:r>
      <w:r>
        <w:rPr>
          <w:color w:val="000000" w:themeColor="text1"/>
          <w:u w:val="single" w:color="000000" w:themeColor="text1"/>
        </w:rPr>
        <w:t xml:space="preserve"> arising from the same incident</w:t>
      </w:r>
      <w:r w:rsidRPr="00E3471D">
        <w:rPr>
          <w:color w:val="000000" w:themeColor="text1"/>
          <w:u w:val="single" w:color="000000" w:themeColor="text1"/>
        </w:rPr>
        <w:t xml:space="preserve">.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1D698F">
        <w:rPr>
          <w:strike/>
          <w:lang w:val="en-PH"/>
        </w:rPr>
        <w:t>Section 16</w:t>
      </w:r>
      <w:r w:rsidR="00BD4298">
        <w:rPr>
          <w:strike/>
          <w:lang w:val="en-PH"/>
        </w:rPr>
        <w:noBreakHyphen/>
      </w:r>
      <w:r w:rsidRPr="001D698F">
        <w:rPr>
          <w:strike/>
          <w:lang w:val="en-PH"/>
        </w:rPr>
        <w:t>3</w:t>
      </w:r>
      <w:r w:rsidR="00BD4298">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BD4298">
        <w:rPr>
          <w:strike/>
          <w:lang w:val="en-PH"/>
        </w:rPr>
        <w:noBreakHyphen/>
      </w:r>
      <w:r w:rsidRPr="001D698F">
        <w:rPr>
          <w:strike/>
          <w:lang w:val="en-PH"/>
        </w:rPr>
        <w:t>3</w:t>
      </w:r>
      <w:r w:rsidR="00BD4298">
        <w:rPr>
          <w:strike/>
          <w:lang w:val="en-PH"/>
        </w:rPr>
        <w:noBreakHyphen/>
      </w:r>
      <w:r w:rsidRPr="001D698F">
        <w:rPr>
          <w:strike/>
          <w:lang w:val="en-PH"/>
        </w:rPr>
        <w:t>510 does not constitute a defense to violations of Sections 16</w:t>
      </w:r>
      <w:r w:rsidR="00BD4298">
        <w:rPr>
          <w:strike/>
          <w:lang w:val="en-PH"/>
        </w:rPr>
        <w:noBreakHyphen/>
      </w:r>
      <w:r w:rsidRPr="001D698F">
        <w:rPr>
          <w:strike/>
          <w:lang w:val="en-PH"/>
        </w:rPr>
        <w:t>3</w:t>
      </w:r>
      <w:r w:rsidR="00BD4298">
        <w:rPr>
          <w:strike/>
          <w:lang w:val="en-PH"/>
        </w:rPr>
        <w:noBreakHyphen/>
      </w:r>
      <w:r w:rsidRPr="001D698F">
        <w:rPr>
          <w:strike/>
          <w:lang w:val="en-PH"/>
        </w:rPr>
        <w:t>510 or 16</w:t>
      </w:r>
      <w:r w:rsidR="00BD4298">
        <w:rPr>
          <w:strike/>
          <w:lang w:val="en-PH"/>
        </w:rPr>
        <w:noBreakHyphen/>
      </w:r>
      <w:r w:rsidRPr="001D698F">
        <w:rPr>
          <w:strike/>
          <w:lang w:val="en-PH"/>
        </w:rPr>
        <w:t>3</w:t>
      </w:r>
      <w:r w:rsidR="00BD4298">
        <w:rPr>
          <w:strike/>
          <w:lang w:val="en-PH"/>
        </w:rPr>
        <w:noBreakHyphen/>
      </w:r>
      <w:r w:rsidRPr="001D698F">
        <w:rPr>
          <w:strike/>
          <w:lang w:val="en-PH"/>
        </w:rPr>
        <w:t>520.</w:t>
      </w:r>
      <w:r>
        <w:rPr>
          <w:lang w:val="en-PH"/>
        </w:rPr>
        <w:t>”</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1C16">
        <w:t>3</w:t>
      </w:r>
      <w:r>
        <w:t>.</w:t>
      </w:r>
      <w:r>
        <w:tab/>
        <w:t>This act takes effect upon approval by the Governor.</w:t>
      </w:r>
    </w:p>
    <w:p w:rsidR="00CE6351" w:rsidRDefault="00BD42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E3F" w:rsidRDefault="00AF1E3F" w:rsidP="00AF1E3F">
      <w:pPr>
        <w:suppressAutoHyphens/>
      </w:pPr>
    </w:p>
    <w:sectPr w:rsidR="00AF1E3F" w:rsidSect="00AF1E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D87" w:rsidRDefault="003A7D87" w:rsidP="009F0C77">
      <w:r>
        <w:separator/>
      </w:r>
    </w:p>
  </w:endnote>
  <w:endnote w:type="continuationSeparator" w:id="0">
    <w:p w:rsidR="003A7D87" w:rsidRDefault="003A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2DA1FE-B499-4257-980A-3027CBFFCB65}"/>
    <w:embedBold r:id="rId2" w:fontKey="{668C4BF5-0306-4FAB-BEC2-45E02271025F}"/>
  </w:font>
  <w:font w:name="Calibri">
    <w:panose1 w:val="020F0502020204030204"/>
    <w:charset w:val="00"/>
    <w:family w:val="swiss"/>
    <w:pitch w:val="variable"/>
    <w:sig w:usb0="E4002EFF" w:usb1="C000247B" w:usb2="00000009" w:usb3="00000000" w:csb0="000001FF" w:csb1="00000000"/>
    <w:embedRegular r:id="rId3" w:fontKey="{55B4467F-65D8-43B0-8A2C-A3374140F841}"/>
  </w:font>
  <w:font w:name="Cambria">
    <w:panose1 w:val="02040503050406030204"/>
    <w:charset w:val="00"/>
    <w:family w:val="roman"/>
    <w:pitch w:val="variable"/>
    <w:sig w:usb0="E00006FF" w:usb1="420024FF" w:usb2="02000000" w:usb3="00000000" w:csb0="0000019F" w:csb1="00000000"/>
    <w:embedRegular r:id="rId4" w:fontKey="{9AE4EB15-F456-4EE9-91A4-22A0C50BCC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E3F" w:rsidRPr="004417FF" w:rsidRDefault="00AF1E3F" w:rsidP="004417FF">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sidR="001458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D87" w:rsidRDefault="003A7D87" w:rsidP="009F0C77">
      <w:r>
        <w:separator/>
      </w:r>
    </w:p>
  </w:footnote>
  <w:footnote w:type="continuationSeparator" w:id="0">
    <w:p w:rsidR="003A7D87" w:rsidRDefault="003A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2AHB22"/>
    <w:docVar w:name="CoverBillType" w:val="b"/>
    <w:docVar w:name="DocPath" w:val="L:\Council\bills\BH\7502AHB22.DOCX"/>
    <w:docVar w:name="dvBillNumber" w:val="4531"/>
    <w:docVar w:name="dvBillNumberPrefix" w:val="H. "/>
    <w:docVar w:name="dvOriginalBody" w:val="House"/>
    <w:docVar w:name="dvSteno" w:val="BH"/>
    <w:docVar w:name="NameofBody" w:val="h"/>
    <w:docVar w:name="vGroup2" w:val="Council"/>
  </w:docVars>
  <w:rsids>
    <w:rsidRoot w:val="003A7D87"/>
    <w:rsid w:val="00011869"/>
    <w:rsid w:val="00015CD6"/>
    <w:rsid w:val="000E0100"/>
    <w:rsid w:val="000E1785"/>
    <w:rsid w:val="000F40FA"/>
    <w:rsid w:val="001035F1"/>
    <w:rsid w:val="0010776B"/>
    <w:rsid w:val="00133E66"/>
    <w:rsid w:val="001435A3"/>
    <w:rsid w:val="00145820"/>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623"/>
    <w:rsid w:val="0037079A"/>
    <w:rsid w:val="0039321C"/>
    <w:rsid w:val="003A7D87"/>
    <w:rsid w:val="003C4DAB"/>
    <w:rsid w:val="003D01E8"/>
    <w:rsid w:val="003E5288"/>
    <w:rsid w:val="003F6D79"/>
    <w:rsid w:val="0041760A"/>
    <w:rsid w:val="00417C01"/>
    <w:rsid w:val="004403BD"/>
    <w:rsid w:val="004417FF"/>
    <w:rsid w:val="00461441"/>
    <w:rsid w:val="00477026"/>
    <w:rsid w:val="004809EE"/>
    <w:rsid w:val="004E7D54"/>
    <w:rsid w:val="005273C6"/>
    <w:rsid w:val="00530A69"/>
    <w:rsid w:val="00545593"/>
    <w:rsid w:val="00556EBF"/>
    <w:rsid w:val="00577C6C"/>
    <w:rsid w:val="005A62FE"/>
    <w:rsid w:val="005C2FE2"/>
    <w:rsid w:val="005E2BC9"/>
    <w:rsid w:val="00605102"/>
    <w:rsid w:val="006215AA"/>
    <w:rsid w:val="006913C9"/>
    <w:rsid w:val="00693A3F"/>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C16"/>
    <w:rsid w:val="00A72BCD"/>
    <w:rsid w:val="00A741D9"/>
    <w:rsid w:val="00A833AB"/>
    <w:rsid w:val="00A9741D"/>
    <w:rsid w:val="00AC34A2"/>
    <w:rsid w:val="00AD1C9A"/>
    <w:rsid w:val="00AD4B17"/>
    <w:rsid w:val="00AF1E3F"/>
    <w:rsid w:val="00B412D4"/>
    <w:rsid w:val="00B64FFF"/>
    <w:rsid w:val="00BD4298"/>
    <w:rsid w:val="00BE3C22"/>
    <w:rsid w:val="00C0345E"/>
    <w:rsid w:val="00C21ABE"/>
    <w:rsid w:val="00C31C95"/>
    <w:rsid w:val="00C3483A"/>
    <w:rsid w:val="00C74E9D"/>
    <w:rsid w:val="00C826DD"/>
    <w:rsid w:val="00C82FD3"/>
    <w:rsid w:val="00C92819"/>
    <w:rsid w:val="00CC6B7B"/>
    <w:rsid w:val="00CD2089"/>
    <w:rsid w:val="00CE6351"/>
    <w:rsid w:val="00D73A67"/>
    <w:rsid w:val="00D970A9"/>
    <w:rsid w:val="00DA6A64"/>
    <w:rsid w:val="00DB2F5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A9DBC2-3174-4855-AB5B-3D104611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1E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31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7B1A6-DAE1-4061-A64D-E9B468CE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1224</Words>
  <Characters>6415</Characters>
  <Application>Microsoft Office Word</Application>
  <DocSecurity>0</DocSecurity>
  <Lines>206</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4531: Subject not yet available - South Carolina Legislature Online</dc:title>
  <dc:creator>Bonnie Huth</dc:creator>
  <cp:lastModifiedBy>S Wilson</cp:lastModifiedBy>
  <cp:revision>2</cp:revision>
  <dcterms:created xsi:type="dcterms:W3CDTF">2022-01-13T16:55:00Z</dcterms:created>
  <dcterms:modified xsi:type="dcterms:W3CDTF">2022-01-13T16:55:00Z</dcterms:modified>
</cp:coreProperties>
</file>