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B10D3">
        <w:rPr>
          <w:rFonts w:eastAsia="Times New Roman" w:cs="Times New Roman"/>
          <w:b/>
          <w:szCs w:val="20"/>
        </w:rPr>
        <w:t>South Carolina General Assembly</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B10D3">
        <w:rPr>
          <w:rFonts w:eastAsia="Times New Roman" w:cs="Times New Roman"/>
          <w:szCs w:val="20"/>
        </w:rPr>
        <w:t>124th Session, 2021-2022</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10D3" w:rsidRPr="006B10D3" w:rsidRDefault="00B04959"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A235, R269, H4776</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10D3">
        <w:rPr>
          <w:rFonts w:eastAsia="Times New Roman" w:cs="Times New Roman"/>
          <w:b/>
          <w:szCs w:val="20"/>
        </w:rPr>
        <w:t>STATUS INFORMATION</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10D3">
        <w:rPr>
          <w:rFonts w:eastAsia="Times New Roman" w:cs="Times New Roman"/>
          <w:szCs w:val="20"/>
        </w:rPr>
        <w:t>General Bill</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10D3">
        <w:rPr>
          <w:rFonts w:eastAsia="Times New Roman" w:cs="Times New Roman"/>
          <w:szCs w:val="20"/>
        </w:rPr>
        <w:t>Sponsors: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10D3">
        <w:rPr>
          <w:rFonts w:eastAsia="Times New Roman" w:cs="Times New Roman"/>
          <w:szCs w:val="20"/>
        </w:rPr>
        <w:t>Document Path: l:\council\bills\cc\16103vr22.docx</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10D3">
        <w:rPr>
          <w:rFonts w:eastAsia="Times New Roman" w:cs="Times New Roman"/>
          <w:szCs w:val="20"/>
        </w:rPr>
        <w:t>Companion/Similar bill(s): 811, 1130, 3518</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29D" w:rsidRDefault="00E2229D"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2022</w:t>
      </w:r>
    </w:p>
    <w:p w:rsidR="00E2229D" w:rsidRDefault="00E2229D"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2022</w:t>
      </w:r>
    </w:p>
    <w:p w:rsidR="00E2229D" w:rsidRDefault="00E2229D"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rsidR="00E2229D" w:rsidRDefault="00E2229D"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rsidR="00E2229D" w:rsidRDefault="00E2229D"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2022, Signed</w:t>
      </w:r>
    </w:p>
    <w:p w:rsidR="00E2229D" w:rsidRDefault="00E2229D"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10D3">
        <w:rPr>
          <w:rFonts w:eastAsia="Times New Roman" w:cs="Times New Roman"/>
          <w:szCs w:val="20"/>
        </w:rPr>
        <w:t>Summary: Medical Ethics and Diversity Act</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10D3" w:rsidRPr="006B10D3" w:rsidRDefault="006B10D3" w:rsidP="006B10D3">
      <w:pPr>
        <w:widowControl w:val="0"/>
        <w:tabs>
          <w:tab w:val="center" w:pos="590"/>
          <w:tab w:val="center" w:pos="1440"/>
          <w:tab w:val="left" w:pos="1872"/>
          <w:tab w:val="left" w:pos="9187"/>
        </w:tabs>
        <w:rPr>
          <w:rFonts w:eastAsia="Times New Roman" w:cs="Times New Roman"/>
          <w:szCs w:val="20"/>
        </w:rPr>
      </w:pPr>
      <w:r w:rsidRPr="006B10D3">
        <w:rPr>
          <w:rFonts w:eastAsia="Times New Roman" w:cs="Times New Roman"/>
          <w:b/>
          <w:szCs w:val="20"/>
        </w:rPr>
        <w:t>HISTORY OF LEGISLATIVE ACTIONS</w:t>
      </w:r>
    </w:p>
    <w:p w:rsidR="006B10D3" w:rsidRPr="006B10D3" w:rsidRDefault="006B10D3" w:rsidP="006B10D3">
      <w:pPr>
        <w:widowControl w:val="0"/>
        <w:tabs>
          <w:tab w:val="center" w:pos="590"/>
          <w:tab w:val="center" w:pos="1440"/>
          <w:tab w:val="left" w:pos="1872"/>
          <w:tab w:val="left" w:pos="9187"/>
        </w:tabs>
        <w:rPr>
          <w:rFonts w:eastAsia="Times New Roman" w:cs="Times New Roman"/>
          <w:szCs w:val="20"/>
        </w:rPr>
      </w:pPr>
    </w:p>
    <w:p w:rsidR="006B10D3" w:rsidRPr="006B10D3" w:rsidRDefault="006B10D3" w:rsidP="006B10D3">
      <w:pPr>
        <w:widowControl w:val="0"/>
        <w:tabs>
          <w:tab w:val="center" w:pos="590"/>
          <w:tab w:val="center" w:pos="1440"/>
          <w:tab w:val="left" w:pos="1872"/>
          <w:tab w:val="left" w:pos="9187"/>
        </w:tabs>
        <w:rPr>
          <w:rFonts w:eastAsia="Times New Roman" w:cs="Times New Roman"/>
          <w:szCs w:val="20"/>
        </w:rPr>
      </w:pPr>
      <w:r w:rsidRPr="006B10D3">
        <w:rPr>
          <w:rFonts w:eastAsia="Times New Roman" w:cs="Times New Roman"/>
          <w:szCs w:val="20"/>
          <w:u w:val="single"/>
        </w:rPr>
        <w:tab/>
        <w:t>Date</w:t>
      </w:r>
      <w:r w:rsidRPr="006B10D3">
        <w:rPr>
          <w:rFonts w:eastAsia="Times New Roman" w:cs="Times New Roman"/>
          <w:szCs w:val="20"/>
          <w:u w:val="single"/>
        </w:rPr>
        <w:tab/>
        <w:t>Body</w:t>
      </w:r>
      <w:r w:rsidRPr="006B10D3">
        <w:rPr>
          <w:rFonts w:eastAsia="Times New Roman" w:cs="Times New Roman"/>
          <w:szCs w:val="20"/>
          <w:u w:val="single"/>
        </w:rPr>
        <w:tab/>
        <w:t>Action Description with journal page number</w:t>
      </w:r>
      <w:r w:rsidRPr="006B10D3">
        <w:rPr>
          <w:rFonts w:eastAsia="Times New Roman" w:cs="Times New Roman"/>
          <w:szCs w:val="20"/>
          <w:u w:val="single"/>
        </w:rPr>
        <w:tab/>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Introduced and read first time (</w:t>
      </w:r>
      <w:hyperlink r:id="rId7" w:history="1">
        <w:r w:rsidRPr="00221814">
          <w:rPr>
            <w:rStyle w:val="Hyperlink"/>
            <w:rFonts w:cs="Times New Roman"/>
          </w:rPr>
          <w:t>House Journal</w:t>
        </w:r>
        <w:r w:rsidRPr="00221814">
          <w:rPr>
            <w:rStyle w:val="Hyperlink"/>
            <w:rFonts w:cs="Times New Roman"/>
          </w:rPr>
          <w:noBreakHyphen/>
          <w:t>page 35</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 xml:space="preserve">Referred to Committee on </w:t>
      </w:r>
      <w:r w:rsidRPr="00221814">
        <w:rPr>
          <w:rFonts w:cs="Times New Roman"/>
          <w:b/>
        </w:rPr>
        <w:t>Judiciary</w:t>
      </w:r>
      <w:r>
        <w:rPr>
          <w:rFonts w:cs="Times New Roman"/>
        </w:rPr>
        <w:t xml:space="preserve"> (</w:t>
      </w:r>
      <w:hyperlink r:id="rId8" w:history="1">
        <w:r w:rsidRPr="00221814">
          <w:rPr>
            <w:rStyle w:val="Hyperlink"/>
            <w:rFonts w:cs="Times New Roman"/>
          </w:rPr>
          <w:t>House Journal</w:t>
        </w:r>
        <w:r w:rsidRPr="00221814">
          <w:rPr>
            <w:rStyle w:val="Hyperlink"/>
            <w:rFonts w:cs="Times New Roman"/>
          </w:rPr>
          <w:noBreakHyphen/>
          <w:t>page 35</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 xml:space="preserve">Committee report: Favorable with amendment </w:t>
      </w:r>
      <w:r w:rsidRPr="00221814">
        <w:rPr>
          <w:rFonts w:cs="Times New Roman"/>
          <w:b/>
        </w:rPr>
        <w:t>Judiciary</w:t>
      </w:r>
      <w:r>
        <w:rPr>
          <w:rFonts w:cs="Times New Roman"/>
        </w:rPr>
        <w:t xml:space="preserve"> (</w:t>
      </w:r>
      <w:hyperlink r:id="rId9" w:history="1">
        <w:r w:rsidRPr="00221814">
          <w:rPr>
            <w:rStyle w:val="Hyperlink"/>
            <w:rFonts w:cs="Times New Roman"/>
          </w:rPr>
          <w:t>House Journal</w:t>
        </w:r>
        <w:r w:rsidRPr="00221814">
          <w:rPr>
            <w:rStyle w:val="Hyperlink"/>
            <w:rFonts w:cs="Times New Roman"/>
          </w:rPr>
          <w:noBreakHyphen/>
          <w:t>page 36</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Requests for debate</w:t>
      </w:r>
      <w:r>
        <w:rPr>
          <w:rFonts w:cs="Times New Roman"/>
        </w:rPr>
        <w:noBreakHyphen/>
        <w:t>Rep(s).  Willis and Elliott (</w:t>
      </w:r>
      <w:hyperlink r:id="rId10" w:history="1">
        <w:r w:rsidRPr="00221814">
          <w:rPr>
            <w:rStyle w:val="Hyperlink"/>
            <w:rFonts w:cs="Times New Roman"/>
          </w:rPr>
          <w:t>House Journal</w:t>
        </w:r>
        <w:r w:rsidRPr="00221814">
          <w:rPr>
            <w:rStyle w:val="Hyperlink"/>
            <w:rFonts w:cs="Times New Roman"/>
          </w:rPr>
          <w:noBreakHyphen/>
          <w:t>page 72</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Requests for debate</w:t>
      </w:r>
      <w:r>
        <w:rPr>
          <w:rFonts w:cs="Times New Roman"/>
        </w:rPr>
        <w:noBreakHyphen/>
        <w:t>Rep(s).  Willis, Trantham, Hiott, Carter, May, McGarry, SV Moss, McCabe, Callhoon, Weeks, Wetmore, Nutt, Magnuson, McCravy, Kirby, Burns, Hart, King, S Williams, Hill, Wheeler, McKnight (</w:t>
      </w:r>
      <w:hyperlink r:id="rId11" w:history="1">
        <w:r w:rsidRPr="00221814">
          <w:rPr>
            <w:rStyle w:val="Hyperlink"/>
            <w:rFonts w:cs="Times New Roman"/>
          </w:rPr>
          <w:t>House Journal</w:t>
        </w:r>
        <w:r w:rsidRPr="00221814">
          <w:rPr>
            <w:rStyle w:val="Hyperlink"/>
            <w:rFonts w:cs="Times New Roman"/>
          </w:rPr>
          <w:noBreakHyphen/>
          <w:t>page 48</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Amended (</w:t>
      </w:r>
      <w:hyperlink r:id="rId12" w:history="1">
        <w:r w:rsidRPr="00221814">
          <w:rPr>
            <w:rStyle w:val="Hyperlink"/>
            <w:rFonts w:cs="Times New Roman"/>
          </w:rPr>
          <w:t>House Journal</w:t>
        </w:r>
        <w:r w:rsidRPr="00221814">
          <w:rPr>
            <w:rStyle w:val="Hyperlink"/>
            <w:rFonts w:cs="Times New Roman"/>
          </w:rPr>
          <w:noBreakHyphen/>
          <w:t>page 50</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Read second time (</w:t>
      </w:r>
      <w:hyperlink r:id="rId13" w:history="1">
        <w:r w:rsidRPr="00221814">
          <w:rPr>
            <w:rStyle w:val="Hyperlink"/>
            <w:rFonts w:cs="Times New Roman"/>
          </w:rPr>
          <w:t>House Journal</w:t>
        </w:r>
        <w:r w:rsidRPr="00221814">
          <w:rPr>
            <w:rStyle w:val="Hyperlink"/>
            <w:rFonts w:cs="Times New Roman"/>
          </w:rPr>
          <w:noBreakHyphen/>
          <w:t>page 50</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Roll call Yeas</w:t>
      </w:r>
      <w:r>
        <w:rPr>
          <w:rFonts w:cs="Times New Roman"/>
        </w:rPr>
        <w:noBreakHyphen/>
        <w:t>71  Nays</w:t>
      </w:r>
      <w:r>
        <w:rPr>
          <w:rFonts w:cs="Times New Roman"/>
        </w:rPr>
        <w:noBreakHyphen/>
        <w:t>32 (</w:t>
      </w:r>
      <w:hyperlink r:id="rId14" w:history="1">
        <w:r w:rsidRPr="00221814">
          <w:rPr>
            <w:rStyle w:val="Hyperlink"/>
            <w:rFonts w:cs="Times New Roman"/>
          </w:rPr>
          <w:t>House Journal</w:t>
        </w:r>
        <w:r w:rsidRPr="00221814">
          <w:rPr>
            <w:rStyle w:val="Hyperlink"/>
            <w:rFonts w:cs="Times New Roman"/>
          </w:rPr>
          <w:noBreakHyphen/>
          <w:t>page 61</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Read third time and sent to Senate (</w:t>
      </w:r>
      <w:hyperlink r:id="rId15" w:history="1">
        <w:r w:rsidRPr="00221814">
          <w:rPr>
            <w:rStyle w:val="Hyperlink"/>
            <w:rFonts w:cs="Times New Roman"/>
          </w:rPr>
          <w:t>House Journal</w:t>
        </w:r>
        <w:r w:rsidRPr="00221814">
          <w:rPr>
            <w:rStyle w:val="Hyperlink"/>
            <w:rFonts w:cs="Times New Roman"/>
          </w:rPr>
          <w:noBreakHyphen/>
          <w:t>page 20</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Roll call Yeas</w:t>
      </w:r>
      <w:r>
        <w:rPr>
          <w:rFonts w:cs="Times New Roman"/>
        </w:rPr>
        <w:noBreakHyphen/>
        <w:t>81  Nays</w:t>
      </w:r>
      <w:r>
        <w:rPr>
          <w:rFonts w:cs="Times New Roman"/>
        </w:rPr>
        <w:noBreakHyphen/>
        <w:t>26 (</w:t>
      </w:r>
      <w:hyperlink r:id="rId16" w:history="1">
        <w:r w:rsidRPr="00221814">
          <w:rPr>
            <w:rStyle w:val="Hyperlink"/>
            <w:rFonts w:cs="Times New Roman"/>
          </w:rPr>
          <w:t>House Journal</w:t>
        </w:r>
        <w:r w:rsidRPr="00221814">
          <w:rPr>
            <w:rStyle w:val="Hyperlink"/>
            <w:rFonts w:cs="Times New Roman"/>
          </w:rPr>
          <w:noBreakHyphen/>
          <w:t>page 20</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Introduced and read first time (</w:t>
      </w:r>
      <w:hyperlink r:id="rId17" w:history="1">
        <w:r w:rsidRPr="00221814">
          <w:rPr>
            <w:rStyle w:val="Hyperlink"/>
            <w:rFonts w:cs="Times New Roman"/>
          </w:rPr>
          <w:t>Senate Journal</w:t>
        </w:r>
        <w:r w:rsidRPr="00221814">
          <w:rPr>
            <w:rStyle w:val="Hyperlink"/>
            <w:rFonts w:cs="Times New Roman"/>
          </w:rPr>
          <w:noBreakHyphen/>
          <w:t>page 6</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 xml:space="preserve">Referred to Committee on </w:t>
      </w:r>
      <w:r w:rsidRPr="00221814">
        <w:rPr>
          <w:rFonts w:cs="Times New Roman"/>
          <w:b/>
        </w:rPr>
        <w:t>Medical Affairs</w:t>
      </w:r>
      <w:r>
        <w:rPr>
          <w:rFonts w:cs="Times New Roman"/>
        </w:rPr>
        <w:t xml:space="preserve"> (</w:t>
      </w:r>
      <w:hyperlink r:id="rId18" w:history="1">
        <w:r w:rsidRPr="00221814">
          <w:rPr>
            <w:rStyle w:val="Hyperlink"/>
            <w:rFonts w:cs="Times New Roman"/>
          </w:rPr>
          <w:t>Senate Journal</w:t>
        </w:r>
        <w:r w:rsidRPr="00221814">
          <w:rPr>
            <w:rStyle w:val="Hyperlink"/>
            <w:rFonts w:cs="Times New Roman"/>
          </w:rPr>
          <w:noBreakHyphen/>
          <w:t>page 6</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r>
      <w:r>
        <w:rPr>
          <w:rFonts w:cs="Times New Roman"/>
        </w:rPr>
        <w:tab/>
        <w:t>Scrivener's error corrected</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 xml:space="preserve">Recalled from Committee on </w:t>
      </w:r>
      <w:r w:rsidRPr="00221814">
        <w:rPr>
          <w:rFonts w:cs="Times New Roman"/>
          <w:b/>
        </w:rPr>
        <w:t>Medical Affairs</w:t>
      </w:r>
      <w:r>
        <w:rPr>
          <w:rFonts w:cs="Times New Roman"/>
        </w:rPr>
        <w:t xml:space="preserve"> (</w:t>
      </w:r>
      <w:hyperlink r:id="rId19" w:history="1">
        <w:r w:rsidRPr="00221814">
          <w:rPr>
            <w:rStyle w:val="Hyperlink"/>
            <w:rFonts w:cs="Times New Roman"/>
          </w:rPr>
          <w:t>Senate Journal</w:t>
        </w:r>
        <w:r w:rsidRPr="00221814">
          <w:rPr>
            <w:rStyle w:val="Hyperlink"/>
            <w:rFonts w:cs="Times New Roman"/>
          </w:rPr>
          <w:noBreakHyphen/>
          <w:t>page 55</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Special order, set for  May 4, 2022 (</w:t>
      </w:r>
      <w:hyperlink r:id="rId20" w:history="1">
        <w:r w:rsidRPr="00221814">
          <w:rPr>
            <w:rStyle w:val="Hyperlink"/>
            <w:rFonts w:cs="Times New Roman"/>
          </w:rPr>
          <w:t>Senate Journal</w:t>
        </w:r>
        <w:r w:rsidRPr="00221814">
          <w:rPr>
            <w:rStyle w:val="Hyperlink"/>
            <w:rFonts w:cs="Times New Roman"/>
          </w:rPr>
          <w:noBreakHyphen/>
          <w:t>page 56</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29  Nays</w:t>
      </w:r>
      <w:r>
        <w:rPr>
          <w:rFonts w:cs="Times New Roman"/>
        </w:rPr>
        <w:noBreakHyphen/>
        <w:t>14 (</w:t>
      </w:r>
      <w:hyperlink r:id="rId21" w:history="1">
        <w:r w:rsidRPr="00221814">
          <w:rPr>
            <w:rStyle w:val="Hyperlink"/>
            <w:rFonts w:cs="Times New Roman"/>
          </w:rPr>
          <w:t>Senate Journal</w:t>
        </w:r>
        <w:r w:rsidRPr="00221814">
          <w:rPr>
            <w:rStyle w:val="Hyperlink"/>
            <w:rFonts w:cs="Times New Roman"/>
          </w:rPr>
          <w:noBreakHyphen/>
          <w:t>page 56</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Debate interrupted (</w:t>
      </w:r>
      <w:hyperlink r:id="rId22" w:history="1">
        <w:r w:rsidRPr="00221814">
          <w:rPr>
            <w:rStyle w:val="Hyperlink"/>
            <w:rFonts w:cs="Times New Roman"/>
          </w:rPr>
          <w:t>Senate Journal</w:t>
        </w:r>
        <w:r w:rsidRPr="00221814">
          <w:rPr>
            <w:rStyle w:val="Hyperlink"/>
            <w:rFonts w:cs="Times New Roman"/>
          </w:rPr>
          <w:noBreakHyphen/>
          <w:t>page 40</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Amended (</w:t>
      </w:r>
      <w:hyperlink r:id="rId23" w:history="1">
        <w:r w:rsidRPr="00221814">
          <w:rPr>
            <w:rStyle w:val="Hyperlink"/>
            <w:rFonts w:cs="Times New Roman"/>
          </w:rPr>
          <w:t>Senate Journal</w:t>
        </w:r>
        <w:r w:rsidRPr="00221814">
          <w:rPr>
            <w:rStyle w:val="Hyperlink"/>
            <w:rFonts w:cs="Times New Roman"/>
          </w:rPr>
          <w:noBreakHyphen/>
          <w:t>page 28</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24" w:history="1">
        <w:r w:rsidRPr="00221814">
          <w:rPr>
            <w:rStyle w:val="Hyperlink"/>
            <w:rFonts w:cs="Times New Roman"/>
          </w:rPr>
          <w:t>Senate Journal</w:t>
        </w:r>
        <w:r w:rsidRPr="00221814">
          <w:rPr>
            <w:rStyle w:val="Hyperlink"/>
            <w:rFonts w:cs="Times New Roman"/>
          </w:rPr>
          <w:noBreakHyphen/>
          <w:t>page 28</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28  Nays</w:t>
      </w:r>
      <w:r>
        <w:rPr>
          <w:rFonts w:cs="Times New Roman"/>
        </w:rPr>
        <w:noBreakHyphen/>
        <w:t>15 (</w:t>
      </w:r>
      <w:hyperlink r:id="rId25" w:history="1">
        <w:r w:rsidRPr="00221814">
          <w:rPr>
            <w:rStyle w:val="Hyperlink"/>
            <w:rFonts w:cs="Times New Roman"/>
          </w:rPr>
          <w:t>Senate Journal</w:t>
        </w:r>
        <w:r w:rsidRPr="00221814">
          <w:rPr>
            <w:rStyle w:val="Hyperlink"/>
            <w:rFonts w:cs="Times New Roman"/>
          </w:rPr>
          <w:noBreakHyphen/>
          <w:t>page 28</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w:t>
      </w:r>
      <w:hyperlink r:id="rId26" w:history="1">
        <w:r w:rsidRPr="00221814">
          <w:rPr>
            <w:rStyle w:val="Hyperlink"/>
            <w:rFonts w:cs="Times New Roman"/>
          </w:rPr>
          <w:t>Senate Journal</w:t>
        </w:r>
        <w:r w:rsidRPr="00221814">
          <w:rPr>
            <w:rStyle w:val="Hyperlink"/>
            <w:rFonts w:cs="Times New Roman"/>
          </w:rPr>
          <w:noBreakHyphen/>
          <w:t>page 188</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Non</w:t>
      </w:r>
      <w:r>
        <w:rPr>
          <w:rFonts w:cs="Times New Roman"/>
        </w:rPr>
        <w:noBreakHyphen/>
        <w:t>concurrence in Senate amendment (</w:t>
      </w:r>
      <w:hyperlink r:id="rId27" w:history="1">
        <w:r w:rsidRPr="00221814">
          <w:rPr>
            <w:rStyle w:val="Hyperlink"/>
            <w:rFonts w:cs="Times New Roman"/>
          </w:rPr>
          <w:t>House Journal</w:t>
        </w:r>
        <w:r w:rsidRPr="00221814">
          <w:rPr>
            <w:rStyle w:val="Hyperlink"/>
            <w:rFonts w:cs="Times New Roman"/>
          </w:rPr>
          <w:noBreakHyphen/>
          <w:t>page 94</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0  Nays</w:t>
      </w:r>
      <w:r>
        <w:rPr>
          <w:rFonts w:cs="Times New Roman"/>
        </w:rPr>
        <w:noBreakHyphen/>
        <w:t>109 (</w:t>
      </w:r>
      <w:hyperlink r:id="rId28" w:history="1">
        <w:r w:rsidRPr="00221814">
          <w:rPr>
            <w:rStyle w:val="Hyperlink"/>
            <w:rFonts w:cs="Times New Roman"/>
          </w:rPr>
          <w:t>House Journal</w:t>
        </w:r>
        <w:r w:rsidRPr="00221814">
          <w:rPr>
            <w:rStyle w:val="Hyperlink"/>
            <w:rFonts w:cs="Times New Roman"/>
          </w:rPr>
          <w:noBreakHyphen/>
          <w:t>page 106</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Senate insists upon amendment and conference committee appointed  Kimbrell, Grooms, Hutto (</w:t>
      </w:r>
      <w:hyperlink r:id="rId29" w:history="1">
        <w:r w:rsidRPr="00221814">
          <w:rPr>
            <w:rStyle w:val="Hyperlink"/>
            <w:rFonts w:cs="Times New Roman"/>
          </w:rPr>
          <w:t>Senate Journal</w:t>
        </w:r>
        <w:r w:rsidRPr="00221814">
          <w:rPr>
            <w:rStyle w:val="Hyperlink"/>
            <w:rFonts w:cs="Times New Roman"/>
          </w:rPr>
          <w:noBreakHyphen/>
          <w:t>page 112</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lastRenderedPageBreak/>
        <w:tab/>
        <w:t>5/12/2022</w:t>
      </w:r>
      <w:r>
        <w:rPr>
          <w:rFonts w:cs="Times New Roman"/>
        </w:rPr>
        <w:tab/>
        <w:t>House</w:t>
      </w:r>
      <w:r>
        <w:rPr>
          <w:rFonts w:cs="Times New Roman"/>
        </w:rPr>
        <w:tab/>
        <w:t>Conference committee appointed  McCravey, Willis, Hayes (</w:t>
      </w:r>
      <w:hyperlink r:id="rId30" w:history="1">
        <w:r w:rsidRPr="00221814">
          <w:rPr>
            <w:rStyle w:val="Hyperlink"/>
            <w:rFonts w:cs="Times New Roman"/>
          </w:rPr>
          <w:t>House Journal</w:t>
        </w:r>
        <w:r w:rsidRPr="00221814">
          <w:rPr>
            <w:rStyle w:val="Hyperlink"/>
            <w:rFonts w:cs="Times New Roman"/>
          </w:rPr>
          <w:noBreakHyphen/>
          <w:t>page 133</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31" w:history="1">
        <w:r w:rsidRPr="00221814">
          <w:rPr>
            <w:rStyle w:val="Hyperlink"/>
            <w:rFonts w:cs="Times New Roman"/>
          </w:rPr>
          <w:t>Senate Journal</w:t>
        </w:r>
        <w:r w:rsidRPr="00221814">
          <w:rPr>
            <w:rStyle w:val="Hyperlink"/>
            <w:rFonts w:cs="Times New Roman"/>
          </w:rPr>
          <w:noBreakHyphen/>
          <w:t>page 178</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23  Nays</w:t>
      </w:r>
      <w:r>
        <w:rPr>
          <w:rFonts w:cs="Times New Roman"/>
        </w:rPr>
        <w:noBreakHyphen/>
        <w:t>13 (</w:t>
      </w:r>
      <w:hyperlink r:id="rId32" w:history="1">
        <w:r w:rsidRPr="00221814">
          <w:rPr>
            <w:rStyle w:val="Hyperlink"/>
            <w:rFonts w:cs="Times New Roman"/>
          </w:rPr>
          <w:t>Senate Journal</w:t>
        </w:r>
        <w:r w:rsidRPr="00221814">
          <w:rPr>
            <w:rStyle w:val="Hyperlink"/>
            <w:rFonts w:cs="Times New Roman"/>
          </w:rPr>
          <w:noBreakHyphen/>
          <w:t>page 178</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33" w:history="1">
        <w:r w:rsidRPr="00221814">
          <w:rPr>
            <w:rStyle w:val="Hyperlink"/>
            <w:rFonts w:cs="Times New Roman"/>
          </w:rPr>
          <w:t>House Journal</w:t>
        </w:r>
        <w:r w:rsidRPr="00221814">
          <w:rPr>
            <w:rStyle w:val="Hyperlink"/>
            <w:rFonts w:cs="Times New Roman"/>
          </w:rPr>
          <w:noBreakHyphen/>
          <w:t>page 79</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76  Nays</w:t>
      </w:r>
      <w:r>
        <w:rPr>
          <w:rFonts w:cs="Times New Roman"/>
        </w:rPr>
        <w:noBreakHyphen/>
        <w:t>31 (</w:t>
      </w:r>
      <w:hyperlink r:id="rId34" w:history="1">
        <w:r w:rsidRPr="00221814">
          <w:rPr>
            <w:rStyle w:val="Hyperlink"/>
            <w:rFonts w:cs="Times New Roman"/>
          </w:rPr>
          <w:t>House Journal</w:t>
        </w:r>
        <w:r w:rsidRPr="00221814">
          <w:rPr>
            <w:rStyle w:val="Hyperlink"/>
            <w:rFonts w:cs="Times New Roman"/>
          </w:rPr>
          <w:noBreakHyphen/>
          <w:t>page 88</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Ordered enrolled for ratification (</w:t>
      </w:r>
      <w:hyperlink r:id="rId35" w:history="1">
        <w:r w:rsidRPr="00221814">
          <w:rPr>
            <w:rStyle w:val="Hyperlink"/>
            <w:rFonts w:cs="Times New Roman"/>
          </w:rPr>
          <w:t>House Journal</w:t>
        </w:r>
        <w:r w:rsidRPr="00221814">
          <w:rPr>
            <w:rStyle w:val="Hyperlink"/>
            <w:rFonts w:cs="Times New Roman"/>
          </w:rPr>
          <w:noBreakHyphen/>
          <w:t>page 236</w:t>
        </w:r>
      </w:hyperlink>
      <w:r>
        <w:rPr>
          <w:rFonts w:cs="Times New Roman"/>
        </w:rPr>
        <w:t>)</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269</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B04959" w:rsidRDefault="00B04959" w:rsidP="00B04959">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235</w:t>
      </w:r>
    </w:p>
    <w:p w:rsidR="00B04959" w:rsidRDefault="00B04959" w:rsidP="00B04959">
      <w:pPr>
        <w:widowControl w:val="0"/>
        <w:tabs>
          <w:tab w:val="right" w:pos="1008"/>
          <w:tab w:val="left" w:pos="1152"/>
          <w:tab w:val="left" w:pos="1872"/>
          <w:tab w:val="left" w:pos="9187"/>
        </w:tabs>
        <w:ind w:left="2088" w:hanging="2088"/>
        <w:rPr>
          <w:rFonts w:cs="Times New Roman"/>
        </w:rPr>
      </w:pPr>
    </w:p>
    <w:p w:rsidR="006B10D3" w:rsidRPr="006B10D3" w:rsidRDefault="006B10D3" w:rsidP="006B10D3">
      <w:pPr>
        <w:widowControl w:val="0"/>
        <w:tabs>
          <w:tab w:val="right" w:pos="1008"/>
          <w:tab w:val="left" w:pos="1152"/>
          <w:tab w:val="left" w:pos="1872"/>
          <w:tab w:val="left" w:pos="9187"/>
        </w:tabs>
        <w:ind w:left="2088" w:hanging="2088"/>
        <w:rPr>
          <w:rFonts w:eastAsia="Times New Roman" w:cs="Times New Roman"/>
          <w:szCs w:val="20"/>
        </w:rPr>
      </w:pPr>
      <w:r w:rsidRPr="006B10D3">
        <w:rPr>
          <w:rFonts w:eastAsia="Times New Roman" w:cs="Times New Roman"/>
          <w:szCs w:val="20"/>
        </w:rPr>
        <w:t xml:space="preserve">View the latest </w:t>
      </w:r>
      <w:hyperlink r:id="rId36" w:history="1">
        <w:r w:rsidRPr="006B10D3">
          <w:rPr>
            <w:rFonts w:eastAsia="Times New Roman" w:cs="Times New Roman"/>
            <w:color w:val="0000FF" w:themeColor="hyperlink"/>
            <w:szCs w:val="20"/>
            <w:u w:val="single"/>
          </w:rPr>
          <w:t>legislative information</w:t>
        </w:r>
      </w:hyperlink>
      <w:r w:rsidRPr="006B10D3">
        <w:rPr>
          <w:rFonts w:eastAsia="Times New Roman" w:cs="Times New Roman"/>
          <w:szCs w:val="20"/>
        </w:rPr>
        <w:t xml:space="preserve"> at the website</w:t>
      </w:r>
    </w:p>
    <w:p w:rsidR="006B10D3" w:rsidRPr="006B10D3" w:rsidRDefault="006B10D3" w:rsidP="006B10D3">
      <w:pPr>
        <w:widowControl w:val="0"/>
        <w:tabs>
          <w:tab w:val="right" w:pos="1008"/>
          <w:tab w:val="left" w:pos="1152"/>
          <w:tab w:val="left" w:pos="1872"/>
          <w:tab w:val="left" w:pos="9187"/>
        </w:tabs>
        <w:ind w:left="2088" w:hanging="2088"/>
        <w:rPr>
          <w:rFonts w:eastAsia="Times New Roman" w:cs="Times New Roman"/>
          <w:szCs w:val="20"/>
        </w:rPr>
      </w:pPr>
    </w:p>
    <w:p w:rsidR="006B10D3" w:rsidRPr="006B10D3" w:rsidRDefault="006B10D3" w:rsidP="006B10D3">
      <w:pPr>
        <w:widowControl w:val="0"/>
        <w:tabs>
          <w:tab w:val="right" w:pos="1008"/>
          <w:tab w:val="left" w:pos="1152"/>
          <w:tab w:val="left" w:pos="1872"/>
          <w:tab w:val="left" w:pos="9187"/>
        </w:tabs>
        <w:ind w:left="2088" w:hanging="2088"/>
        <w:rPr>
          <w:rFonts w:eastAsia="Times New Roman" w:cs="Times New Roman"/>
          <w:szCs w:val="20"/>
        </w:rPr>
      </w:pP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10D3">
        <w:rPr>
          <w:rFonts w:eastAsia="Times New Roman" w:cs="Times New Roman"/>
          <w:b/>
          <w:szCs w:val="20"/>
        </w:rPr>
        <w:t>VERSIONS OF THIS BILL</w:t>
      </w:r>
    </w:p>
    <w:p w:rsidR="006B10D3" w:rsidRPr="006B10D3" w:rsidRDefault="006B10D3"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10D3" w:rsidRPr="006B10D3" w:rsidRDefault="00900110" w:rsidP="006B10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6B10D3" w:rsidRPr="006B10D3">
          <w:rPr>
            <w:rFonts w:eastAsia="Times New Roman" w:cs="Times New Roman"/>
            <w:color w:val="0000FF" w:themeColor="hyperlink"/>
            <w:szCs w:val="20"/>
            <w:u w:val="single"/>
          </w:rPr>
          <w:t>1/12/2022</w:t>
        </w:r>
      </w:hyperlink>
    </w:p>
    <w:p w:rsidR="006B10D3" w:rsidRPr="006B10D3" w:rsidRDefault="00900110" w:rsidP="006B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6B10D3" w:rsidRPr="006B10D3">
          <w:rPr>
            <w:rFonts w:eastAsia="Times New Roman" w:cs="Times New Roman"/>
            <w:color w:val="0000FF" w:themeColor="hyperlink"/>
            <w:szCs w:val="20"/>
            <w:u w:val="single"/>
          </w:rPr>
          <w:t>3/9/2022</w:t>
        </w:r>
      </w:hyperlink>
    </w:p>
    <w:p w:rsidR="006B10D3" w:rsidRPr="006B10D3" w:rsidRDefault="00900110" w:rsidP="006B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6B10D3" w:rsidRPr="006B10D3">
          <w:rPr>
            <w:rFonts w:eastAsia="Times New Roman" w:cs="Times New Roman"/>
            <w:color w:val="0000FF" w:themeColor="hyperlink"/>
            <w:szCs w:val="20"/>
            <w:u w:val="single"/>
          </w:rPr>
          <w:t>3/30/2022</w:t>
        </w:r>
      </w:hyperlink>
    </w:p>
    <w:p w:rsidR="006B10D3" w:rsidRPr="006B10D3" w:rsidRDefault="00900110" w:rsidP="006B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6B10D3" w:rsidRPr="006B10D3">
          <w:rPr>
            <w:rFonts w:eastAsia="Times New Roman" w:cs="Times New Roman"/>
            <w:color w:val="0000FF" w:themeColor="hyperlink"/>
            <w:szCs w:val="20"/>
            <w:u w:val="single"/>
          </w:rPr>
          <w:t>3/31/2022</w:t>
        </w:r>
      </w:hyperlink>
    </w:p>
    <w:p w:rsidR="006B10D3" w:rsidRPr="006B10D3" w:rsidRDefault="00900110" w:rsidP="006B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6B10D3" w:rsidRPr="006B10D3">
          <w:rPr>
            <w:rFonts w:eastAsia="Times New Roman" w:cs="Times New Roman"/>
            <w:color w:val="0000FF" w:themeColor="hyperlink"/>
            <w:szCs w:val="20"/>
            <w:u w:val="single"/>
          </w:rPr>
          <w:t>5/4/2022</w:t>
        </w:r>
      </w:hyperlink>
    </w:p>
    <w:p w:rsidR="006B10D3" w:rsidRPr="006B10D3" w:rsidRDefault="00900110" w:rsidP="006B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6B10D3" w:rsidRPr="006B10D3">
          <w:rPr>
            <w:rFonts w:eastAsia="Times New Roman" w:cs="Times New Roman"/>
            <w:color w:val="0000FF" w:themeColor="hyperlink"/>
            <w:szCs w:val="20"/>
            <w:u w:val="single"/>
          </w:rPr>
          <w:t>5/10/2022</w:t>
        </w:r>
      </w:hyperlink>
    </w:p>
    <w:p w:rsidR="006B10D3" w:rsidRPr="006B10D3" w:rsidRDefault="00900110" w:rsidP="006B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6B10D3" w:rsidRPr="006B10D3">
          <w:rPr>
            <w:rFonts w:eastAsia="Times New Roman" w:cs="Times New Roman"/>
            <w:color w:val="0000FF" w:themeColor="hyperlink"/>
            <w:szCs w:val="20"/>
            <w:u w:val="single"/>
          </w:rPr>
          <w:t>6/15/2022</w:t>
        </w:r>
      </w:hyperlink>
    </w:p>
    <w:p w:rsidR="006B10D3" w:rsidRPr="006B10D3" w:rsidRDefault="006B10D3" w:rsidP="006B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B10D3" w:rsidRDefault="006B10D3" w:rsidP="006B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B10D3" w:rsidSect="006B10D3">
          <w:pgSz w:w="12240" w:h="15840" w:code="1"/>
          <w:pgMar w:top="1080" w:right="1440" w:bottom="1080" w:left="1440" w:header="720" w:footer="720" w:gutter="0"/>
          <w:pgNumType w:start="1"/>
          <w:cols w:space="720"/>
          <w:noEndnote/>
          <w:docGrid w:linePitch="360"/>
        </w:sectPr>
      </w:pP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(A235, R269, H4776)</w:t>
      </w:r>
    </w:p>
    <w:p w:rsidR="007E384F" w:rsidRPr="008836A5"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384F" w:rsidRPr="006B10D3"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B10D3">
        <w:rPr>
          <w:rFonts w:cs="Times New Roman"/>
          <w:b/>
          <w:color w:val="000000" w:themeColor="text1"/>
          <w:szCs w:val="36"/>
        </w:rPr>
        <w:t xml:space="preserve">AN ACT </w:t>
      </w:r>
      <w:r w:rsidRPr="006B10D3">
        <w:rPr>
          <w:rFonts w:cs="Times New Roman"/>
          <w:b/>
          <w:color w:val="000000" w:themeColor="text1"/>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6B10D3">
        <w:rPr>
          <w:rFonts w:cs="Times New Roman"/>
          <w:b/>
          <w:color w:val="000000" w:themeColor="text1"/>
        </w:rPr>
        <w:noBreakHyphen/>
        <w:t>41</w:t>
      </w:r>
      <w:r w:rsidRPr="006B10D3">
        <w:rPr>
          <w:rFonts w:cs="Times New Roman"/>
          <w:b/>
          <w:color w:val="000000" w:themeColor="text1"/>
        </w:rPr>
        <w:noBreakHyphen/>
        <w:t>55, RELATING TO THE RIGHT OF CERTAIN MEDICAL PROVIDERS NOT TO PARTICIPATE IN ABORTION PROCEDURES, SO AS ALSO TO APPLY TO MEDICAL STUDENTS.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231B">
        <w:rPr>
          <w:rFonts w:cs="Times New Roman"/>
        </w:rPr>
        <w:t>Be it enacted by the General Assembly of the State of South Carolina:</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384F" w:rsidRPr="00C6637E"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SECTION</w:t>
      </w:r>
      <w:r w:rsidRPr="0043231B">
        <w:rPr>
          <w:rFonts w:cs="Times New Roman"/>
          <w:u w:color="000000"/>
        </w:rPr>
        <w:tab/>
        <w:t>1.</w:t>
      </w:r>
      <w:r w:rsidRPr="0043231B">
        <w:rPr>
          <w:rFonts w:cs="Times New Roman"/>
          <w:u w:color="000000"/>
        </w:rPr>
        <w:tab/>
        <w:t>This act may be known and cited as the “Medical Ethics and Diversity Act”.</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C6637E"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t>Medical Ethics and Diversity Act</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SECTION</w:t>
      </w:r>
      <w:r w:rsidRPr="0043231B">
        <w:rPr>
          <w:rFonts w:cs="Times New Roman"/>
          <w:u w:color="000000"/>
        </w:rPr>
        <w:tab/>
        <w:t>2.</w:t>
      </w:r>
      <w:r w:rsidRPr="0043231B">
        <w:rPr>
          <w:rFonts w:cs="Times New Roman"/>
          <w:u w:color="000000"/>
        </w:rPr>
        <w:tab/>
        <w:t>Title 44 of the 1976 Code is amended by adding:</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rPr>
      </w:pPr>
      <w:r w:rsidRPr="0043231B">
        <w:rPr>
          <w:rFonts w:cs="Times New Roman"/>
          <w:u w:color="000000"/>
        </w:rPr>
        <w:t>“CHAPTER 139</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rPr>
      </w:pPr>
      <w:r w:rsidRPr="0043231B">
        <w:rPr>
          <w:rFonts w:cs="Times New Roman"/>
          <w:u w:color="000000"/>
        </w:rPr>
        <w:t>Medical Ethics and Diversity Act</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Section 44</w:t>
      </w:r>
      <w:r>
        <w:rPr>
          <w:rFonts w:cs="Times New Roman"/>
          <w:u w:color="000000"/>
        </w:rPr>
        <w:noBreakHyphen/>
      </w:r>
      <w:r w:rsidRPr="0043231B">
        <w:rPr>
          <w:rFonts w:cs="Times New Roman"/>
          <w:u w:color="000000"/>
        </w:rPr>
        <w:t>139</w:t>
      </w:r>
      <w:r>
        <w:rPr>
          <w:rFonts w:cs="Times New Roman"/>
          <w:u w:color="000000"/>
        </w:rPr>
        <w:noBreakHyphen/>
      </w:r>
      <w:r w:rsidRPr="0043231B">
        <w:rPr>
          <w:rFonts w:cs="Times New Roman"/>
          <w:u w:color="000000"/>
        </w:rPr>
        <w:t>10.</w:t>
      </w:r>
      <w:r w:rsidRPr="0043231B">
        <w:rPr>
          <w:rFonts w:cs="Times New Roman"/>
          <w:u w:color="000000"/>
        </w:rPr>
        <w:tab/>
        <w:t>(A)</w:t>
      </w:r>
      <w:r w:rsidRPr="0043231B">
        <w:rPr>
          <w:rFonts w:cs="Times New Roman"/>
          <w:u w:color="000000"/>
        </w:rPr>
        <w:tab/>
        <w:t xml:space="preserve">The General Assembly finds that the right of conscience is a fundamental and unalienable right. It was central to the founding of the United States, has been deeply rooted in our Nation’s </w:t>
      </w:r>
      <w:r w:rsidRPr="0043231B">
        <w:rPr>
          <w:rFonts w:cs="Times New Roman"/>
          <w:u w:color="000000"/>
        </w:rPr>
        <w:lastRenderedPageBreak/>
        <w:t xml:space="preserve">history and tradition for centuries, and has been central to the practice of medicine, through the Hippocratic Oath, for millennia. </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(B)</w:t>
      </w:r>
      <w:r w:rsidRPr="0043231B">
        <w:rPr>
          <w:rFonts w:cs="Times New Roman"/>
          <w:u w:color="000000"/>
        </w:rPr>
        <w:tab/>
        <w:t>Despite its preeminent importance, however, threats to the right of conscience of medical practitioners, health care institutions, and health care payers have become increasingly more common and severe in recent years. The swift pace of scientific advancement and the expansion of medical capabilities, along with the mistaken notion that medical practitioners, health care institutions, and health care payers are mere public utilities, promise only to make the current crisis worse, unless something is done to restore conscience to its rightful place.</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(C)</w:t>
      </w:r>
      <w:r w:rsidRPr="0043231B">
        <w:rPr>
          <w:rFonts w:cs="Times New Roman"/>
          <w:u w:color="000000"/>
        </w:rPr>
        <w:tab/>
        <w:t>With this purpose in mind, the General Assembly declares that it is the public policy of the State of South Carolina to protect the right of conscience for medical practitioners, health care institutions, and health care payers.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(D)</w:t>
      </w:r>
      <w:r w:rsidRPr="0043231B">
        <w:rPr>
          <w:rFonts w:cs="Times New Roman"/>
          <w:u w:color="000000"/>
        </w:rPr>
        <w:tab/>
        <w:t xml:space="preserve">As the right of conscience is fundamental, no medical practitioner, health care institutions, and health care payers should be compelled to participate in or pay for any medical procedure or prescribe or pay for any medication to which the practitioner or entity objects on the basis of conscience, whether such conscience is informed by religious, moral, or ethical beliefs or principles. </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(E)</w:t>
      </w:r>
      <w:r w:rsidRPr="0043231B">
        <w:rPr>
          <w:rFonts w:cs="Times New Roman"/>
          <w:u w:color="000000"/>
        </w:rPr>
        <w:tab/>
        <w:t>It is the purpose of this chapter to protect medical practitioners, health care institutions, and health care payers from discrimination, punishment, or retaliation as a result of any instance of conscientious medical objection.</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Section 44</w:t>
      </w:r>
      <w:r>
        <w:rPr>
          <w:rFonts w:cs="Times New Roman"/>
          <w:u w:color="000000"/>
        </w:rPr>
        <w:noBreakHyphen/>
      </w:r>
      <w:r w:rsidRPr="0043231B">
        <w:rPr>
          <w:rFonts w:cs="Times New Roman"/>
          <w:u w:color="000000"/>
        </w:rPr>
        <w:t>139</w:t>
      </w:r>
      <w:r>
        <w:rPr>
          <w:rFonts w:cs="Times New Roman"/>
          <w:u w:color="000000"/>
        </w:rPr>
        <w:noBreakHyphen/>
      </w:r>
      <w:r w:rsidRPr="0043231B">
        <w:rPr>
          <w:rFonts w:cs="Times New Roman"/>
          <w:u w:color="000000"/>
        </w:rPr>
        <w:t>20.</w:t>
      </w:r>
      <w:r w:rsidRPr="0043231B">
        <w:rPr>
          <w:rFonts w:cs="Times New Roman"/>
          <w:u w:color="000000"/>
        </w:rPr>
        <w:tab/>
        <w:t>For the purposes of this chapter: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(1)</w:t>
      </w:r>
      <w:r w:rsidRPr="0043231B">
        <w:rPr>
          <w:rFonts w:cs="Times New Roman"/>
          <w:u w:color="000000"/>
        </w:rPr>
        <w:tab/>
        <w:t>‘Conscience’ means the religious, moral, or ethical beliefs or principles held by any medical practitioner, health care institutions, and health care payers. Conscience with respect to institutional entities or corporate bodies, as opposed to individual persons, is determined by reference to that entity or body’s governing documents including, but not limited to, any published religious, moral, or ethical guidelines or directives; mission statements; constitutions; articles of incorporation; bylaws; policies; or regulations.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(2)</w:t>
      </w:r>
      <w:r w:rsidRPr="0043231B">
        <w:rPr>
          <w:rFonts w:cs="Times New Roman"/>
          <w:u w:color="000000"/>
        </w:rPr>
        <w:tab/>
        <w:t>‘Disclosure’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(a)</w:t>
      </w:r>
      <w:r w:rsidRPr="0043231B">
        <w:rPr>
          <w:rFonts w:cs="Times New Roman"/>
          <w:u w:color="000000"/>
        </w:rPr>
        <w:tab/>
        <w:t xml:space="preserve">any violation of any law, rule, or regulation; </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(b)</w:t>
      </w:r>
      <w:r w:rsidRPr="0043231B">
        <w:rPr>
          <w:rFonts w:cs="Times New Roman"/>
          <w:u w:color="000000"/>
        </w:rPr>
        <w:tab/>
        <w:t>any violation of any standard of care or other ethical guidelines for the provision of any health care service; or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lastRenderedPageBreak/>
        <w:tab/>
      </w:r>
      <w:r w:rsidRPr="0043231B">
        <w:rPr>
          <w:rFonts w:cs="Times New Roman"/>
          <w:u w:color="000000"/>
        </w:rPr>
        <w:tab/>
        <w:t>(c)</w:t>
      </w:r>
      <w:r w:rsidRPr="0043231B">
        <w:rPr>
          <w:rFonts w:cs="Times New Roman"/>
          <w:u w:color="000000"/>
        </w:rPr>
        <w:tab/>
        <w:t>gross mismanagement, a gross waste of funds, an abuse of authority, or a substantial and specific danger to public health or safety.</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(3)</w:t>
      </w:r>
      <w:r w:rsidRPr="0043231B">
        <w:rPr>
          <w:rFonts w:cs="Times New Roman"/>
          <w:u w:color="000000"/>
        </w:rPr>
        <w:tab/>
        <w:t>‘Discrimination’ means any adverse action taken against, or any threat of adverse action communicated to, any medical practitioner, health care institutions, and health care payers as a result of the practitioner’s or entity’s decision to decline to participate in a health care service on the basis of conscience. Discrimination includes, but is not limited to, termination of employment; demotion from current position; adverse administrative action; increased administrative duties; refusal of staff privileges;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 care institution or payer or expanding or improving said health care institution or payer; impediments to acquiring, associating with, or merging with any other health care institution or payer; the threat thereof with regard to any of the preceding; or any other penalty, disciplinary, or retaliatory action, whether executed or threatened. For the purposes of this chapter, ‘discrimination’ does not include reassignment to a comparable role for which the employee is duly qualified, if under the same working conditions and without pecuniary impact to the practitioner.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(4)</w:t>
      </w:r>
      <w:r w:rsidRPr="0043231B">
        <w:rPr>
          <w:rFonts w:cs="Times New Roman"/>
          <w:u w:color="000000"/>
        </w:rPr>
        <w:tab/>
        <w:t>‘Health care service’ means medical care provided to any patient at any time over the entire course of treatment. This includes, but is not limited to, examination; testing; diagnosis; dispensing and/or administering any drug, medication, or device; psychological therapy or counseling; research; prognosis; therapy; any other care or necessary services performed or provided by any medical practitioner.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(5)</w:t>
      </w:r>
      <w:r w:rsidRPr="0043231B">
        <w:rPr>
          <w:rFonts w:cs="Times New Roman"/>
          <w:u w:color="000000"/>
        </w:rPr>
        <w:tab/>
        <w:t>‘Health care institution’ means any public or private hospital, clinic, medical center, physician organization, professional association, ambulatory surgical center, private physician’s office, pharmacy, nursing home, medical school, nursing school, medical training facility, or any other entity or location in which health care services are performed on behalf of any person. Health care institutions may include, but are not limited to, organizations, corporations, partnerships, associations, agencies, networks, sole proprietorships, joint ventures, or any other entity that provides health care services.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(6)</w:t>
      </w:r>
      <w:r w:rsidRPr="0043231B">
        <w:rPr>
          <w:rFonts w:cs="Times New Roman"/>
          <w:u w:color="000000"/>
        </w:rPr>
        <w:tab/>
        <w:t>‘Health care payer’ means any employer, health plan, health maintenance organization, insurance company, management services organization, or any other entity that pays for, or arranges for the payment of, any health care service provided to any patient, whether that payment is made in whole or in part, and that either: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lastRenderedPageBreak/>
        <w:tab/>
      </w:r>
      <w:r w:rsidRPr="0043231B">
        <w:rPr>
          <w:rFonts w:cs="Times New Roman"/>
          <w:u w:color="000000"/>
        </w:rPr>
        <w:tab/>
        <w:t>(a)</w:t>
      </w:r>
      <w:r w:rsidRPr="0043231B">
        <w:rPr>
          <w:rFonts w:cs="Times New Roman"/>
          <w:u w:color="000000"/>
        </w:rPr>
        <w:tab/>
        <w:t>is a heath care sharing ministry as defined in 26 U.S.C. Section 5000A(d)(2)(B)(ii); or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(b)</w:t>
      </w:r>
      <w:r w:rsidRPr="0043231B">
        <w:rPr>
          <w:rFonts w:cs="Times New Roman"/>
          <w:u w:color="000000"/>
        </w:rPr>
        <w:tab/>
        <w:t>holds itself out to the public as religious, states in its governing documents that it has a religious purpose or mission, and has internal operating policies or procedures that implement its religious beliefs.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(7)</w:t>
      </w:r>
      <w:r w:rsidRPr="0043231B">
        <w:rPr>
          <w:rFonts w:cs="Times New Roman"/>
          <w:u w:color="000000"/>
        </w:rPr>
        <w:tab/>
        <w:t>‘Medical practitioner’ means any person or individual who may be or is asked to participate in any health care service. This includes,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 workers.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(8)</w:t>
      </w:r>
      <w:r w:rsidRPr="0043231B">
        <w:rPr>
          <w:rFonts w:cs="Times New Roman"/>
          <w:u w:color="000000"/>
        </w:rPr>
        <w:tab/>
        <w:t>‘Participate’ in a health care service means to provide, perform, assist with, facilitate, counsel for, advise with regard to, admit for the purposes of providing, or take part in providing, any health care service or any form of such service.</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(9)</w:t>
      </w:r>
      <w:r w:rsidRPr="0043231B">
        <w:rPr>
          <w:rFonts w:cs="Times New Roman"/>
          <w:u w:color="000000"/>
        </w:rPr>
        <w:tab/>
        <w:t>‘Pay’ or ‘payment’ means to pay for, contract for, arrange for the payment of (whether in whole or in part), reimburse, or remunerate.</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Section</w:t>
      </w:r>
      <w:r w:rsidRPr="0043231B">
        <w:rPr>
          <w:rFonts w:cs="Times New Roman"/>
          <w:u w:color="000000"/>
        </w:rPr>
        <w:tab/>
        <w:t>44</w:t>
      </w:r>
      <w:r>
        <w:rPr>
          <w:rFonts w:cs="Times New Roman"/>
          <w:u w:color="000000"/>
        </w:rPr>
        <w:noBreakHyphen/>
      </w:r>
      <w:r w:rsidRPr="0043231B">
        <w:rPr>
          <w:rFonts w:cs="Times New Roman"/>
          <w:u w:color="000000"/>
        </w:rPr>
        <w:t>139</w:t>
      </w:r>
      <w:r>
        <w:rPr>
          <w:rFonts w:cs="Times New Roman"/>
          <w:u w:color="000000"/>
        </w:rPr>
        <w:noBreakHyphen/>
      </w:r>
      <w:r w:rsidRPr="0043231B">
        <w:rPr>
          <w:rFonts w:cs="Times New Roman"/>
          <w:u w:color="000000"/>
        </w:rPr>
        <w:t>30.</w:t>
      </w:r>
      <w:r w:rsidRPr="0043231B">
        <w:rPr>
          <w:rFonts w:cs="Times New Roman"/>
          <w:u w:color="000000"/>
        </w:rPr>
        <w:tab/>
        <w:t>(A)</w:t>
      </w:r>
      <w:r w:rsidRPr="0043231B">
        <w:rPr>
          <w:rFonts w:cs="Times New Roman"/>
          <w:u w:color="000000"/>
        </w:rPr>
        <w:tab/>
        <w:t>A medical practitioner, health care institutions, and health care payers ha</w:t>
      </w:r>
      <w:r>
        <w:rPr>
          <w:rFonts w:cs="Times New Roman"/>
          <w:u w:color="000000"/>
        </w:rPr>
        <w:t>ve</w:t>
      </w:r>
      <w:r w:rsidRPr="0043231B">
        <w:rPr>
          <w:rFonts w:cs="Times New Roman"/>
          <w:u w:color="000000"/>
        </w:rPr>
        <w:t xml:space="preserve"> the right not to participate in or pay for any health care service which violates the practitioner’s or entity’s conscience. </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(B)</w:t>
      </w:r>
      <w:r w:rsidRPr="0043231B">
        <w:rPr>
          <w:rFonts w:cs="Times New Roman"/>
          <w:u w:color="000000"/>
        </w:rPr>
        <w:tab/>
        <w:t>No medical practitioner, health care institutions, and health care payers may be civilly, criminally, or administratively liable for exercising the practitioner’s or entity’s right of conscience with respect to a health care service. No health care institution may be civilly, criminally, or administratively liable for any claims related to or arising out of the exercise of conscience rights protected by this chapter by a medical practitioner employed, contracted, or granted admitting privileges by the health care institution.</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rPr>
        <w:tab/>
      </w:r>
      <w:r w:rsidRPr="0043231B">
        <w:rPr>
          <w:rFonts w:cs="Times New Roman"/>
          <w:u w:color="000000"/>
        </w:rPr>
        <w:t>(C)</w:t>
      </w:r>
      <w:r w:rsidRPr="0043231B">
        <w:rPr>
          <w:rFonts w:cs="Times New Roman"/>
          <w:u w:color="000000"/>
        </w:rPr>
        <w:tab/>
        <w:t>No medical practitioner, health care institutions, and health care payers may be discriminated against in any manner as a primary result of the practitioner’s or entity’s decision to decline to participate in a health care service on the basis of conscience.</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(D)</w:t>
      </w:r>
      <w:r w:rsidRPr="0043231B">
        <w:rPr>
          <w:rFonts w:cs="Times New Roman"/>
          <w:u w:color="000000"/>
        </w:rPr>
        <w:tab/>
        <w:t>Notwithstanding any other provision of this chapter to the contrary, a religious medical practitioner, health care institutions, and health care payers that hold</w:t>
      </w:r>
      <w:r>
        <w:rPr>
          <w:rFonts w:cs="Times New Roman"/>
          <w:u w:color="000000"/>
        </w:rPr>
        <w:t xml:space="preserve"> themselves</w:t>
      </w:r>
      <w:r w:rsidRPr="0043231B">
        <w:rPr>
          <w:rFonts w:cs="Times New Roman"/>
          <w:u w:color="000000"/>
        </w:rPr>
        <w:t xml:space="preserve"> out to the public as religious, state in </w:t>
      </w:r>
      <w:r>
        <w:rPr>
          <w:rFonts w:cs="Times New Roman"/>
          <w:u w:color="000000"/>
        </w:rPr>
        <w:t>their governing documents that they have</w:t>
      </w:r>
      <w:r w:rsidRPr="0043231B">
        <w:rPr>
          <w:rFonts w:cs="Times New Roman"/>
          <w:u w:color="000000"/>
        </w:rPr>
        <w:t xml:space="preserve"> a religious purpose or mission, and ha</w:t>
      </w:r>
      <w:r>
        <w:rPr>
          <w:rFonts w:cs="Times New Roman"/>
          <w:u w:color="000000"/>
        </w:rPr>
        <w:t>ve</w:t>
      </w:r>
      <w:r w:rsidRPr="0043231B">
        <w:rPr>
          <w:rFonts w:cs="Times New Roman"/>
          <w:u w:color="000000"/>
        </w:rPr>
        <w:t xml:space="preserve"> internal operating policies or procedures that implement </w:t>
      </w:r>
      <w:r>
        <w:rPr>
          <w:rFonts w:cs="Times New Roman"/>
          <w:u w:color="000000"/>
        </w:rPr>
        <w:t>their</w:t>
      </w:r>
      <w:r w:rsidRPr="0043231B">
        <w:rPr>
          <w:rFonts w:cs="Times New Roman"/>
          <w:u w:color="000000"/>
        </w:rPr>
        <w:t xml:space="preserve"> religious beliefs, ha</w:t>
      </w:r>
      <w:r>
        <w:rPr>
          <w:rFonts w:cs="Times New Roman"/>
          <w:u w:color="000000"/>
        </w:rPr>
        <w:t>ve</w:t>
      </w:r>
      <w:r w:rsidRPr="0043231B">
        <w:rPr>
          <w:rFonts w:cs="Times New Roman"/>
          <w:u w:color="000000"/>
        </w:rPr>
        <w:t xml:space="preserve"> the right to make employment, </w:t>
      </w:r>
      <w:r w:rsidRPr="0043231B">
        <w:rPr>
          <w:rFonts w:cs="Times New Roman"/>
          <w:u w:color="000000"/>
        </w:rPr>
        <w:lastRenderedPageBreak/>
        <w:t xml:space="preserve">staffing, contracting, and admitting privilege decisions consistent with </w:t>
      </w:r>
      <w:r>
        <w:rPr>
          <w:rFonts w:cs="Times New Roman"/>
          <w:u w:color="000000"/>
        </w:rPr>
        <w:t>their</w:t>
      </w:r>
      <w:r w:rsidRPr="0043231B">
        <w:rPr>
          <w:rFonts w:cs="Times New Roman"/>
          <w:u w:color="000000"/>
        </w:rPr>
        <w:t xml:space="preserve"> religious beliefs.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(E)</w:t>
      </w:r>
      <w:r w:rsidRPr="0043231B">
        <w:rPr>
          <w:rFonts w:cs="Times New Roman"/>
          <w:u w:color="000000"/>
        </w:rPr>
        <w:tab/>
        <w:t>Nothing in this chapter may be construed to override either the requirement to provide emergency medical treatment to all patients as set forth in 42 U.S.C. Section 1395dd or any other federal law or regulation.</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(F)</w:t>
      </w:r>
      <w:r w:rsidRPr="0043231B">
        <w:rPr>
          <w:rFonts w:cs="Times New Roman"/>
          <w:u w:color="000000"/>
        </w:rPr>
        <w:tab/>
        <w:t>Exercise of the right of conscience is limited to conscience</w:t>
      </w:r>
      <w:r>
        <w:rPr>
          <w:rFonts w:cs="Times New Roman"/>
          <w:u w:color="000000"/>
        </w:rPr>
        <w:noBreakHyphen/>
      </w:r>
      <w:r w:rsidRPr="0043231B">
        <w:rPr>
          <w:rFonts w:cs="Times New Roman"/>
          <w:u w:color="000000"/>
        </w:rPr>
        <w:t>based objections to a particular health care service. This section may not be construed to waive or modify any duty a health care practitioner, health care institutions, and health care payers may have to provide other medical services that do not violate the practitioner’s, institution’s, or payer’s conscience.</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(G)</w:t>
      </w:r>
      <w:r w:rsidRPr="0043231B">
        <w:rPr>
          <w:rFonts w:cs="Times New Roman"/>
          <w:u w:color="000000"/>
        </w:rPr>
        <w:tab/>
        <w:t>A medical practitioner exercising his right of conscience to abstain from providing certain health care services pursuant to this chapter may, at his sole discretion and if requested by the patient or legal representative of the patient:</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(1)</w:t>
      </w:r>
      <w:r w:rsidRPr="0043231B">
        <w:rPr>
          <w:rFonts w:cs="Times New Roman"/>
          <w:u w:color="000000"/>
        </w:rPr>
        <w:tab/>
        <w:t>refer the patient to;</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(2)</w:t>
      </w:r>
      <w:r w:rsidRPr="0043231B">
        <w:rPr>
          <w:rFonts w:cs="Times New Roman"/>
          <w:u w:color="000000"/>
        </w:rPr>
        <w:tab/>
        <w:t>transfer the patient to; or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(3)</w:t>
      </w:r>
      <w:r w:rsidRPr="0043231B">
        <w:rPr>
          <w:rFonts w:cs="Times New Roman"/>
          <w:u w:color="000000"/>
        </w:rPr>
        <w:tab/>
        <w:t>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w:t>
      </w:r>
      <w:r>
        <w:rPr>
          <w:rFonts w:cs="Times New Roman"/>
          <w:u w:color="000000"/>
        </w:rPr>
        <w:noBreakHyphen/>
      </w:r>
      <w:r w:rsidRPr="0043231B">
        <w:rPr>
          <w:rFonts w:cs="Times New Roman"/>
          <w:u w:color="000000"/>
        </w:rPr>
        <w:t>based objection to a health care service.</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Section 44</w:t>
      </w:r>
      <w:r>
        <w:rPr>
          <w:rFonts w:cs="Times New Roman"/>
          <w:u w:color="000000"/>
        </w:rPr>
        <w:noBreakHyphen/>
      </w:r>
      <w:r w:rsidRPr="0043231B">
        <w:rPr>
          <w:rFonts w:cs="Times New Roman"/>
          <w:u w:color="000000"/>
        </w:rPr>
        <w:t>139</w:t>
      </w:r>
      <w:r>
        <w:rPr>
          <w:rFonts w:cs="Times New Roman"/>
          <w:u w:color="000000"/>
        </w:rPr>
        <w:noBreakHyphen/>
      </w:r>
      <w:r w:rsidRPr="0043231B">
        <w:rPr>
          <w:rFonts w:cs="Times New Roman"/>
          <w:u w:color="000000"/>
        </w:rPr>
        <w:t>40.</w:t>
      </w:r>
      <w:r w:rsidRPr="0043231B">
        <w:rPr>
          <w:rFonts w:cs="Times New Roman"/>
          <w:u w:color="000000"/>
        </w:rPr>
        <w:tab/>
        <w:t>(A)</w:t>
      </w:r>
      <w:r w:rsidRPr="0043231B">
        <w:rPr>
          <w:rFonts w:cs="Times New Roman"/>
          <w:u w:color="000000"/>
        </w:rPr>
        <w:tab/>
        <w:t xml:space="preserve">No medical practitioner may be discriminated against in any manner because the medical practitioner: </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(1)</w:t>
      </w:r>
      <w:r w:rsidRPr="0043231B">
        <w:rPr>
          <w:rFonts w:cs="Times New Roman"/>
          <w:u w:color="000000"/>
        </w:rPr>
        <w:tab/>
        <w:t>provided, caused to be provided, or is about to provide or cause to be provided to the practitioner’s employer, the Attorney General of South Carolina, the Department of Health and Environmental Control, 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chapter;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(2)</w:t>
      </w:r>
      <w:r w:rsidRPr="0043231B">
        <w:rPr>
          <w:rFonts w:cs="Times New Roman"/>
          <w:u w:color="000000"/>
        </w:rPr>
        <w:tab/>
        <w:t xml:space="preserve">testified or is about to testify in a proceeding concerning such violation; </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(3)</w:t>
      </w:r>
      <w:r w:rsidRPr="0043231B">
        <w:rPr>
          <w:rFonts w:cs="Times New Roman"/>
          <w:u w:color="000000"/>
        </w:rPr>
        <w:tab/>
        <w:t>assisted or participated, or is about to assist or participate, in such a proceeding; or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(4)</w:t>
      </w:r>
      <w:r w:rsidRPr="0043231B">
        <w:rPr>
          <w:rFonts w:cs="Times New Roman"/>
          <w:u w:color="000000"/>
        </w:rPr>
        <w:tab/>
        <w:t>refused to participate in an abortion.</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(B)</w:t>
      </w:r>
      <w:r w:rsidRPr="0043231B">
        <w:rPr>
          <w:rFonts w:cs="Times New Roman"/>
          <w:u w:color="000000"/>
        </w:rPr>
        <w:tab/>
        <w:t xml:space="preserve">Unless the disclosure is specifically prohibited by law, no medical practitioner may be discriminated against in any manner because </w:t>
      </w:r>
      <w:r w:rsidRPr="0043231B">
        <w:rPr>
          <w:rFonts w:cs="Times New Roman"/>
          <w:u w:color="000000"/>
        </w:rPr>
        <w:lastRenderedPageBreak/>
        <w:t>the medical practitioner disclosed any information that the medical practitioner reasonably believes evinces: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(1)</w:t>
      </w:r>
      <w:r w:rsidRPr="0043231B">
        <w:rPr>
          <w:rFonts w:cs="Times New Roman"/>
          <w:u w:color="000000"/>
        </w:rPr>
        <w:tab/>
        <w:t xml:space="preserve">any violation of any law, rule, or regulation; </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(2)</w:t>
      </w:r>
      <w:r w:rsidRPr="0043231B">
        <w:rPr>
          <w:rFonts w:cs="Times New Roman"/>
          <w:u w:color="000000"/>
        </w:rPr>
        <w:tab/>
        <w:t>any violation of any standard of care or other ethical guidelines for the provision of any health care service; or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(3)</w:t>
      </w:r>
      <w:r w:rsidRPr="0043231B">
        <w:rPr>
          <w:rFonts w:cs="Times New Roman"/>
          <w:u w:color="000000"/>
        </w:rPr>
        <w:tab/>
        <w:t>gross mismanagement, a gross waste of funds, an abuse of authority, or a substantial and specific danger to public health or safety.</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(C)</w:t>
      </w:r>
      <w:r w:rsidRPr="0043231B">
        <w:rPr>
          <w:rFonts w:cs="Times New Roman"/>
          <w:u w:color="000000"/>
        </w:rPr>
        <w:tab/>
        <w:t>A medical practitioner shall disclose his objection to a health care service to his employer and the entity where the health care service is to be performed within a reasonable amount of time from when he knew or should have known that such a service may be performed. A health care institution or employer shall make every reasonable effort to properly document the objection status of a disclosing practitioner.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(D)</w:t>
      </w:r>
      <w:r w:rsidRPr="0043231B">
        <w:rPr>
          <w:rFonts w:cs="Times New Roman"/>
          <w:u w:color="000000"/>
        </w:rPr>
        <w:tab/>
        <w:t>No provision of this chapter shall be construed as to limit an employer’s or contractee’s authority to make employment, staffing, contracting, disciplinary, credentialing, privileging, or other related decisions for reasons that are not directly related to individual expressions of conscience that are expressly protected by this chapter.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Section 44</w:t>
      </w:r>
      <w:r>
        <w:rPr>
          <w:rFonts w:cs="Times New Roman"/>
          <w:u w:color="000000"/>
        </w:rPr>
        <w:noBreakHyphen/>
      </w:r>
      <w:r w:rsidRPr="0043231B">
        <w:rPr>
          <w:rFonts w:cs="Times New Roman"/>
          <w:u w:color="000000"/>
        </w:rPr>
        <w:t>139</w:t>
      </w:r>
      <w:r>
        <w:rPr>
          <w:rFonts w:cs="Times New Roman"/>
          <w:u w:color="000000"/>
        </w:rPr>
        <w:noBreakHyphen/>
      </w:r>
      <w:r w:rsidRPr="0043231B">
        <w:rPr>
          <w:rFonts w:cs="Times New Roman"/>
          <w:u w:color="000000"/>
        </w:rPr>
        <w:t>50.</w:t>
      </w:r>
      <w:r w:rsidRPr="0043231B">
        <w:rPr>
          <w:rFonts w:cs="Times New Roman"/>
          <w:u w:color="000000"/>
        </w:rPr>
        <w:tab/>
        <w:t>(A)</w:t>
      </w:r>
      <w:r w:rsidRPr="0043231B">
        <w:rPr>
          <w:rFonts w:cs="Times New Roman"/>
          <w:u w:color="000000"/>
        </w:rPr>
        <w:tab/>
        <w:t>A medical practitioner or health care institution may, pursuant to Section 1</w:t>
      </w:r>
      <w:r>
        <w:rPr>
          <w:rFonts w:cs="Times New Roman"/>
          <w:u w:color="000000"/>
        </w:rPr>
        <w:noBreakHyphen/>
      </w:r>
      <w:r w:rsidRPr="0043231B">
        <w:rPr>
          <w:rFonts w:cs="Times New Roman"/>
          <w:u w:color="000000"/>
        </w:rPr>
        <w:t>13</w:t>
      </w:r>
      <w:r>
        <w:rPr>
          <w:rFonts w:cs="Times New Roman"/>
          <w:u w:color="000000"/>
        </w:rPr>
        <w:noBreakHyphen/>
      </w:r>
      <w:r w:rsidRPr="0043231B">
        <w:rPr>
          <w:rFonts w:cs="Times New Roman"/>
          <w:u w:color="000000"/>
        </w:rPr>
        <w:t>90, file a complaint with the State Human Affairs Commission for any alleged violation of any provision of this chapter.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(B)</w:t>
      </w:r>
      <w:r w:rsidRPr="0043231B">
        <w:rPr>
          <w:rFonts w:cs="Times New Roman"/>
          <w:u w:color="000000"/>
        </w:rPr>
        <w:tab/>
        <w:t xml:space="preserve">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w:t>
      </w:r>
      <w:r>
        <w:rPr>
          <w:rFonts w:cs="Times New Roman"/>
          <w:u w:color="000000"/>
        </w:rPr>
        <w:t>c</w:t>
      </w:r>
      <w:r w:rsidRPr="0043231B">
        <w:rPr>
          <w:rFonts w:cs="Times New Roman"/>
          <w:u w:color="000000"/>
        </w:rPr>
        <w:t>ommission deems proper regarding options to overcome the effects of such violations. At a minimum, the State Human Affairs Commission must provide a copy of its report to:</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(1)</w:t>
      </w:r>
      <w:r w:rsidRPr="0043231B">
        <w:rPr>
          <w:rFonts w:cs="Times New Roman"/>
          <w:u w:color="000000"/>
        </w:rPr>
        <w:tab/>
        <w:t>the Director of the Department of Health and Environmental Control, if the respondent is a health care facility;</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r>
      <w:r w:rsidRPr="0043231B">
        <w:rPr>
          <w:rFonts w:cs="Times New Roman"/>
          <w:u w:color="000000"/>
        </w:rPr>
        <w:tab/>
        <w:t>(2)</w:t>
      </w:r>
      <w:r w:rsidRPr="0043231B">
        <w:rPr>
          <w:rFonts w:cs="Times New Roman"/>
          <w:u w:color="000000"/>
        </w:rPr>
        <w:tab/>
        <w:t>the Director of the Department of Labor, Licensing and Regulation, if the respondent is a medical practitioner.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231B">
        <w:rPr>
          <w:rFonts w:cs="Times New Roman"/>
          <w:snapToGrid w:val="0"/>
        </w:rPr>
        <w:tab/>
        <w:t>(C)</w:t>
      </w:r>
      <w:r w:rsidRPr="0043231B">
        <w:rPr>
          <w:rFonts w:cs="Times New Roman"/>
          <w:snapToGrid w:val="0"/>
        </w:rPr>
        <w:tab/>
        <w:t>If the State Human Affairs Commission does not remedy a complaint, then a health care practitioner, health care institution, or health care payer may file suit for injunctive relief, damages, and reasonable attorney’s fees in a court of competent jurisdiction. If the notice provisions of Section 44</w:t>
      </w:r>
      <w:r>
        <w:rPr>
          <w:rFonts w:cs="Times New Roman"/>
          <w:snapToGrid w:val="0"/>
        </w:rPr>
        <w:noBreakHyphen/>
      </w:r>
      <w:r w:rsidRPr="0043231B">
        <w:rPr>
          <w:rFonts w:cs="Times New Roman"/>
          <w:snapToGrid w:val="0"/>
        </w:rPr>
        <w:t>139</w:t>
      </w:r>
      <w:r>
        <w:rPr>
          <w:rFonts w:cs="Times New Roman"/>
          <w:snapToGrid w:val="0"/>
        </w:rPr>
        <w:noBreakHyphen/>
      </w:r>
      <w:r w:rsidRPr="0043231B">
        <w:rPr>
          <w:rFonts w:cs="Times New Roman"/>
          <w:snapToGrid w:val="0"/>
        </w:rPr>
        <w:t xml:space="preserve">90 are violated, then the patient may </w:t>
      </w:r>
      <w:r w:rsidRPr="0043231B">
        <w:rPr>
          <w:rFonts w:cs="Times New Roman"/>
          <w:snapToGrid w:val="0"/>
        </w:rPr>
        <w:lastRenderedPageBreak/>
        <w:t>file suit for injunctive relief, damages, and reasonable attorney’s fees in a court of competent jurisdiction.</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Section 44</w:t>
      </w:r>
      <w:r>
        <w:rPr>
          <w:rFonts w:cs="Times New Roman"/>
          <w:u w:color="000000"/>
        </w:rPr>
        <w:noBreakHyphen/>
      </w:r>
      <w:r w:rsidRPr="0043231B">
        <w:rPr>
          <w:rFonts w:cs="Times New Roman"/>
          <w:u w:color="000000"/>
        </w:rPr>
        <w:t>139</w:t>
      </w:r>
      <w:r>
        <w:rPr>
          <w:rFonts w:cs="Times New Roman"/>
          <w:u w:color="000000"/>
        </w:rPr>
        <w:noBreakHyphen/>
      </w:r>
      <w:r w:rsidRPr="0043231B">
        <w:rPr>
          <w:rFonts w:cs="Times New Roman"/>
          <w:u w:color="000000"/>
        </w:rPr>
        <w:t>60.</w:t>
      </w:r>
      <w:r w:rsidRPr="0043231B">
        <w:rPr>
          <w:rFonts w:cs="Times New Roman"/>
          <w:u w:color="000000"/>
        </w:rPr>
        <w:tab/>
      </w:r>
      <w:r w:rsidRPr="0043231B">
        <w:rPr>
          <w:rFonts w:cs="Times New Roman"/>
          <w:u w:color="000000"/>
        </w:rPr>
        <w:tab/>
        <w:t>The licensing and regulation of medical practitioners and the provision of health care services, as defined in Section 44</w:t>
      </w:r>
      <w:r>
        <w:rPr>
          <w:rFonts w:cs="Times New Roman"/>
          <w:u w:color="000000"/>
        </w:rPr>
        <w:noBreakHyphen/>
      </w:r>
      <w:r w:rsidRPr="0043231B">
        <w:rPr>
          <w:rFonts w:cs="Times New Roman"/>
          <w:u w:color="000000"/>
        </w:rPr>
        <w:t>139</w:t>
      </w:r>
      <w:r>
        <w:rPr>
          <w:rFonts w:cs="Times New Roman"/>
          <w:u w:color="000000"/>
        </w:rPr>
        <w:noBreakHyphen/>
      </w:r>
      <w:r w:rsidRPr="0043231B">
        <w:rPr>
          <w:rFonts w:cs="Times New Roman"/>
          <w:u w:color="000000"/>
        </w:rPr>
        <w:t>20, is expressly preempted by the State. A county, municipality, or other political subdivision may not adopt or enforce an ordinance, resolution, rule, or policy that restricts, limits, controls, directs, or otherwise interferes with the type and scope of health care services provided by a medical practitioner or the professional conduct and judgment of a medical practitioner when providing health care services.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Section 44</w:t>
      </w:r>
      <w:r>
        <w:rPr>
          <w:rFonts w:cs="Times New Roman"/>
          <w:u w:color="000000"/>
        </w:rPr>
        <w:noBreakHyphen/>
      </w:r>
      <w:r w:rsidRPr="0043231B">
        <w:rPr>
          <w:rFonts w:cs="Times New Roman"/>
          <w:u w:color="000000"/>
        </w:rPr>
        <w:t>139</w:t>
      </w:r>
      <w:r>
        <w:rPr>
          <w:rFonts w:cs="Times New Roman"/>
          <w:u w:color="000000"/>
        </w:rPr>
        <w:noBreakHyphen/>
      </w:r>
      <w:r w:rsidRPr="0043231B">
        <w:rPr>
          <w:rFonts w:cs="Times New Roman"/>
          <w:u w:color="000000"/>
        </w:rPr>
        <w:t>70.</w:t>
      </w:r>
      <w:r w:rsidRPr="0043231B">
        <w:rPr>
          <w:rFonts w:cs="Times New Roman"/>
          <w:u w:color="000000"/>
        </w:rPr>
        <w:tab/>
      </w:r>
      <w:r w:rsidRPr="0043231B">
        <w:rPr>
          <w:rFonts w:cs="Times New Roman"/>
          <w:u w:color="000000"/>
        </w:rPr>
        <w:tab/>
        <w:t>A health care practitioner may not be scheduled for or assigned to directly or indirectly perform, facilitate, or participate in an abortion unless the practitioner first affirmatively consents in writing to perform, facilitate, or participate in the abortion.</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rPr>
        <w:tab/>
        <w:t>Section 44</w:t>
      </w:r>
      <w:r>
        <w:rPr>
          <w:rFonts w:cs="Times New Roman"/>
        </w:rPr>
        <w:noBreakHyphen/>
      </w:r>
      <w:r w:rsidRPr="0043231B">
        <w:rPr>
          <w:rFonts w:cs="Times New Roman"/>
        </w:rPr>
        <w:t>139</w:t>
      </w:r>
      <w:r>
        <w:rPr>
          <w:rFonts w:cs="Times New Roman"/>
        </w:rPr>
        <w:noBreakHyphen/>
      </w:r>
      <w:r w:rsidRPr="0043231B">
        <w:rPr>
          <w:rFonts w:cs="Times New Roman"/>
        </w:rPr>
        <w:t>80.</w:t>
      </w:r>
      <w:r w:rsidRPr="0043231B">
        <w:rPr>
          <w:rFonts w:cs="Times New Roman"/>
        </w:rPr>
        <w:tab/>
        <w:t>A medical practitioner may not refuse to provide any health care service to a person based on his race.</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231B">
        <w:rPr>
          <w:rFonts w:cs="Times New Roman"/>
          <w:snapToGrid w:val="0"/>
        </w:rPr>
        <w:tab/>
        <w:t>Section 44</w:t>
      </w:r>
      <w:r>
        <w:rPr>
          <w:rFonts w:cs="Times New Roman"/>
          <w:snapToGrid w:val="0"/>
        </w:rPr>
        <w:noBreakHyphen/>
      </w:r>
      <w:r w:rsidRPr="0043231B">
        <w:rPr>
          <w:rFonts w:cs="Times New Roman"/>
          <w:snapToGrid w:val="0"/>
        </w:rPr>
        <w:t>139</w:t>
      </w:r>
      <w:r>
        <w:rPr>
          <w:rFonts w:cs="Times New Roman"/>
          <w:snapToGrid w:val="0"/>
        </w:rPr>
        <w:noBreakHyphen/>
      </w:r>
      <w:r w:rsidRPr="0043231B">
        <w:rPr>
          <w:rFonts w:cs="Times New Roman"/>
          <w:snapToGrid w:val="0"/>
        </w:rPr>
        <w:t>90.</w:t>
      </w:r>
      <w:r w:rsidRPr="0043231B">
        <w:rPr>
          <w:rFonts w:cs="Times New Roman"/>
          <w:snapToGrid w:val="0"/>
        </w:rPr>
        <w:tab/>
        <w:t>The contract, policy, or other documentation executed between a health care payer and a person that requires the health care payer to pay for or arranges for the payment of any health care services provided to the person must contain a statement in bold type face providing the person with notice that some health care services may not be provided by the health care payer because the provision of those services violates the health care payer’s conscience as defined in Section 44</w:t>
      </w:r>
      <w:r>
        <w:rPr>
          <w:rFonts w:cs="Times New Roman"/>
          <w:snapToGrid w:val="0"/>
        </w:rPr>
        <w:noBreakHyphen/>
      </w:r>
      <w:r w:rsidRPr="0043231B">
        <w:rPr>
          <w:rFonts w:cs="Times New Roman"/>
          <w:snapToGrid w:val="0"/>
        </w:rPr>
        <w:t>139</w:t>
      </w:r>
      <w:r>
        <w:rPr>
          <w:rFonts w:cs="Times New Roman"/>
          <w:snapToGrid w:val="0"/>
        </w:rPr>
        <w:noBreakHyphen/>
      </w:r>
      <w:r w:rsidRPr="0043231B">
        <w:rPr>
          <w:rFonts w:cs="Times New Roman"/>
          <w:snapToGrid w:val="0"/>
        </w:rPr>
        <w:t>20(1). The notice must further provide that a list of the health care services that the health care payer will not pay for or arrange payment for may be found on the health care payer’s website or otherwise be made available to the person upon request.”</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E384F" w:rsidRPr="00C6637E"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snapToGrid w:val="0"/>
        </w:rPr>
        <w:t>Right not to participate in abortion procedure, medical students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 xml:space="preserve">SECTION </w:t>
      </w:r>
      <w:r w:rsidRPr="0043231B">
        <w:rPr>
          <w:rFonts w:cs="Times New Roman"/>
          <w:u w:color="000000"/>
        </w:rPr>
        <w:tab/>
        <w:t>3.</w:t>
      </w:r>
      <w:r w:rsidRPr="0043231B">
        <w:rPr>
          <w:rFonts w:cs="Times New Roman"/>
          <w:u w:color="000000"/>
        </w:rPr>
        <w:tab/>
        <w:t>Section 44</w:t>
      </w:r>
      <w:r>
        <w:rPr>
          <w:rFonts w:cs="Times New Roman"/>
          <w:u w:color="000000"/>
        </w:rPr>
        <w:noBreakHyphen/>
      </w:r>
      <w:r w:rsidRPr="0043231B">
        <w:rPr>
          <w:rFonts w:cs="Times New Roman"/>
          <w:u w:color="000000"/>
        </w:rPr>
        <w:t>41</w:t>
      </w:r>
      <w:r>
        <w:rPr>
          <w:rFonts w:cs="Times New Roman"/>
          <w:u w:color="000000"/>
        </w:rPr>
        <w:noBreakHyphen/>
      </w:r>
      <w:r w:rsidRPr="0043231B">
        <w:rPr>
          <w:rFonts w:cs="Times New Roman"/>
          <w:u w:color="000000"/>
        </w:rPr>
        <w:t>50 of the 1976 Code is amended to read:</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“Section 44</w:t>
      </w:r>
      <w:r>
        <w:rPr>
          <w:rFonts w:cs="Times New Roman"/>
          <w:u w:color="000000"/>
        </w:rPr>
        <w:noBreakHyphen/>
      </w:r>
      <w:r w:rsidRPr="0043231B">
        <w:rPr>
          <w:rFonts w:cs="Times New Roman"/>
          <w:u w:color="000000"/>
        </w:rPr>
        <w:t>41</w:t>
      </w:r>
      <w:r>
        <w:rPr>
          <w:rFonts w:cs="Times New Roman"/>
          <w:u w:color="000000"/>
        </w:rPr>
        <w:noBreakHyphen/>
      </w:r>
      <w:r w:rsidRPr="0043231B">
        <w:rPr>
          <w:rFonts w:cs="Times New Roman"/>
          <w:u w:color="000000"/>
        </w:rPr>
        <w:t>50.</w:t>
      </w:r>
      <w:r w:rsidRPr="0043231B">
        <w:rPr>
          <w:rFonts w:cs="Times New Roman"/>
          <w:u w:color="000000"/>
        </w:rPr>
        <w:tab/>
        <w:t>(A)</w:t>
      </w:r>
      <w:r w:rsidRPr="0043231B">
        <w:rPr>
          <w:rFonts w:cs="Times New Roman"/>
          <w:u w:color="000000"/>
        </w:rPr>
        <w:tab/>
        <w:t xml:space="preserve">No physician, nurse, technician, medical student, or other employee of a hospital, clinic or physician shall be required to recommend, perform or assist in the performance of an abortion if he advises the hospital, clinic or employing physician in writing that he objects to performing, assisting or otherwise participating </w:t>
      </w:r>
      <w:r w:rsidRPr="0043231B">
        <w:rPr>
          <w:rFonts w:cs="Times New Roman"/>
          <w:u w:color="000000"/>
        </w:rPr>
        <w:lastRenderedPageBreak/>
        <w:t>in such procedures. Such notice will suffice without specification of the reason therefor.</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(B)</w:t>
      </w:r>
      <w:r w:rsidRPr="0043231B">
        <w:rPr>
          <w:rFonts w:cs="Times New Roman"/>
          <w:u w:color="000000"/>
        </w:rPr>
        <w:tab/>
        <w:t>No physician, nurse, technician, medical student, or other person who refuses to perform or assist in the performance of an abortion shall be liable to any person for damages allegedly arising from such refusal.</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(C)</w:t>
      </w:r>
      <w:r w:rsidRPr="0043231B">
        <w:rPr>
          <w:rFonts w:cs="Times New Roman"/>
          <w:u w:color="000000"/>
        </w:rPr>
        <w:tab/>
        <w:t>No physician, nurse, technician, medical student,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ab/>
        <w:t>(D)</w:t>
      </w:r>
      <w:r w:rsidRPr="0043231B">
        <w:rPr>
          <w:rFonts w:cs="Times New Roman"/>
          <w:u w:color="000000"/>
        </w:rPr>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C6637E"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t xml:space="preserve">Severability </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SECTION</w:t>
      </w:r>
      <w:r w:rsidRPr="0043231B">
        <w:rPr>
          <w:rFonts w:cs="Times New Roman"/>
          <w:u w:color="000000"/>
        </w:rPr>
        <w:tab/>
        <w:t>4.</w:t>
      </w:r>
      <w:r w:rsidRPr="0043231B">
        <w:rPr>
          <w:rFonts w:cs="Times New Roman"/>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C6637E"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t>Savings</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3231B">
        <w:rPr>
          <w:rFonts w:cs="Times New Roman"/>
          <w:u w:color="000000"/>
        </w:rPr>
        <w:t>SECTION</w:t>
      </w:r>
      <w:r w:rsidRPr="0043231B">
        <w:rPr>
          <w:rFonts w:cs="Times New Roman"/>
          <w:u w:color="000000"/>
        </w:rPr>
        <w:tab/>
        <w:t>5.</w:t>
      </w:r>
      <w:r w:rsidRPr="0043231B">
        <w:rPr>
          <w:rFonts w:cs="Times New Roman"/>
          <w:u w:color="000000"/>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w:t>
      </w:r>
      <w:r w:rsidRPr="0043231B">
        <w:rPr>
          <w:rFonts w:cs="Times New Roman"/>
          <w:u w:color="000000"/>
        </w:rPr>
        <w:lastRenderedPageBreak/>
        <w:t>appeal existing as of the effective date of this act, and for the enforcement of rights, duties, penalties, forfeitures, and liabilities as they stood under the repealed or amended laws.</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C6637E"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t>Time effective</w:t>
      </w: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E384F" w:rsidRPr="0043231B"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231B">
        <w:rPr>
          <w:rFonts w:cs="Times New Roman"/>
          <w:u w:color="000000"/>
        </w:rPr>
        <w:t>SECTION</w:t>
      </w:r>
      <w:r w:rsidRPr="0043231B">
        <w:rPr>
          <w:rFonts w:cs="Times New Roman"/>
          <w:u w:color="000000"/>
        </w:rPr>
        <w:tab/>
        <w:t>6.</w:t>
      </w:r>
      <w:r w:rsidRPr="0043231B">
        <w:rPr>
          <w:rFonts w:cs="Times New Roman"/>
          <w:u w:color="000000"/>
        </w:rPr>
        <w:tab/>
        <w:t>This act takes effect upon approval by the Governor.</w:t>
      </w: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E384F" w:rsidRDefault="007E384F"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7E384F" w:rsidRDefault="007E384F" w:rsidP="007E384F">
      <w:pPr>
        <w:jc w:val="both"/>
        <w:rPr>
          <w:color w:val="000000" w:themeColor="text1"/>
        </w:rPr>
      </w:pPr>
    </w:p>
    <w:p w:rsidR="007E384F" w:rsidRDefault="007E384F" w:rsidP="007E384F">
      <w:pPr>
        <w:jc w:val="both"/>
        <w:rPr>
          <w:color w:val="000000" w:themeColor="text1"/>
        </w:rPr>
      </w:pPr>
      <w:r>
        <w:rPr>
          <w:color w:val="000000" w:themeColor="text1"/>
        </w:rPr>
        <w:t>Approved the 17</w:t>
      </w:r>
      <w:r w:rsidRPr="00C2542E">
        <w:rPr>
          <w:color w:val="000000" w:themeColor="text1"/>
          <w:vertAlign w:val="superscript"/>
        </w:rPr>
        <w:t>th</w:t>
      </w:r>
      <w:r>
        <w:rPr>
          <w:color w:val="000000" w:themeColor="text1"/>
        </w:rPr>
        <w:t xml:space="preserve"> day of June, 2022. </w:t>
      </w:r>
    </w:p>
    <w:p w:rsidR="007E384F" w:rsidRDefault="007E384F" w:rsidP="007E384F">
      <w:pPr>
        <w:jc w:val="center"/>
        <w:rPr>
          <w:color w:val="000000" w:themeColor="text1"/>
        </w:rPr>
      </w:pPr>
    </w:p>
    <w:p w:rsidR="007E384F" w:rsidRDefault="007E384F" w:rsidP="007E384F">
      <w:pPr>
        <w:jc w:val="center"/>
        <w:rPr>
          <w:color w:val="000000" w:themeColor="text1"/>
        </w:rPr>
      </w:pPr>
      <w:r>
        <w:rPr>
          <w:color w:val="000000" w:themeColor="text1"/>
        </w:rPr>
        <w:t>__________</w:t>
      </w:r>
    </w:p>
    <w:p w:rsidR="006B10D3" w:rsidRPr="00B544BB" w:rsidRDefault="006B10D3" w:rsidP="007E3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B10D3" w:rsidRPr="00B544BB" w:rsidSect="006B10D3">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0EA2" w:rsidRDefault="00880EA2" w:rsidP="007D5FAC">
      <w:r>
        <w:separator/>
      </w:r>
    </w:p>
  </w:endnote>
  <w:endnote w:type="continuationSeparator" w:id="0">
    <w:p w:rsidR="00880EA2" w:rsidRDefault="00880EA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0D3" w:rsidRPr="006B10D3" w:rsidRDefault="006B10D3" w:rsidP="006B10D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0011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0D3" w:rsidRDefault="006B1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0EA2" w:rsidRDefault="00880EA2" w:rsidP="007D5FAC">
      <w:r>
        <w:separator/>
      </w:r>
    </w:p>
  </w:footnote>
  <w:footnote w:type="continuationSeparator" w:id="0">
    <w:p w:rsidR="00880EA2" w:rsidRDefault="00880EA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Ravenel"/>
    <w:docVar w:name="ActBillNo" w:val="4776"/>
    <w:docVar w:name="ActSecretary" w:val="Charlton"/>
    <w:docVar w:name="ActSIdno" w:val="(243)  4776VR22"/>
    <w:docVar w:name="clipname" w:val="4776VR22"/>
    <w:docVar w:name="dvBillNumber" w:val="4776"/>
    <w:docVar w:name="dvBillNumberPrefix" w:val="H"/>
    <w:docVar w:name="dvOriginalBody" w:val="House"/>
    <w:docVar w:name="HOUSEACTFULLPATH" w:val="L:\COUNCIL\ACTS\4776VR22.DOCX"/>
    <w:docVar w:name="OrigHOUSEBillNo" w:val="4776"/>
    <w:docVar w:name="WhatActtype" w:val="AN ACT"/>
  </w:docVars>
  <w:rsids>
    <w:rsidRoot w:val="00880EA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1A80"/>
    <w:rsid w:val="001030FE"/>
    <w:rsid w:val="001031AE"/>
    <w:rsid w:val="00103295"/>
    <w:rsid w:val="00103D2E"/>
    <w:rsid w:val="00104519"/>
    <w:rsid w:val="0010596E"/>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63C0"/>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EF3"/>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575E2"/>
    <w:rsid w:val="00360108"/>
    <w:rsid w:val="00360D70"/>
    <w:rsid w:val="00364D3F"/>
    <w:rsid w:val="0036610A"/>
    <w:rsid w:val="00366494"/>
    <w:rsid w:val="00370DA1"/>
    <w:rsid w:val="00372564"/>
    <w:rsid w:val="00372FF8"/>
    <w:rsid w:val="0038005A"/>
    <w:rsid w:val="0039655A"/>
    <w:rsid w:val="00396C58"/>
    <w:rsid w:val="003A397E"/>
    <w:rsid w:val="003A6D96"/>
    <w:rsid w:val="003A7517"/>
    <w:rsid w:val="003B105A"/>
    <w:rsid w:val="003B1A01"/>
    <w:rsid w:val="003B2E6E"/>
    <w:rsid w:val="003B355D"/>
    <w:rsid w:val="003B6BB7"/>
    <w:rsid w:val="003B746E"/>
    <w:rsid w:val="003C030C"/>
    <w:rsid w:val="003C6C98"/>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2D9A"/>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275"/>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AE3"/>
    <w:rsid w:val="00625487"/>
    <w:rsid w:val="00626F43"/>
    <w:rsid w:val="006319C6"/>
    <w:rsid w:val="0063724D"/>
    <w:rsid w:val="006377EE"/>
    <w:rsid w:val="0064018A"/>
    <w:rsid w:val="00641A70"/>
    <w:rsid w:val="00643998"/>
    <w:rsid w:val="0064651C"/>
    <w:rsid w:val="00651313"/>
    <w:rsid w:val="00655550"/>
    <w:rsid w:val="00657AB1"/>
    <w:rsid w:val="006609B2"/>
    <w:rsid w:val="006614AD"/>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0D3"/>
    <w:rsid w:val="006B151F"/>
    <w:rsid w:val="006B263A"/>
    <w:rsid w:val="006B4FA6"/>
    <w:rsid w:val="006B6BA0"/>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84F"/>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0EA2"/>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3CA"/>
    <w:rsid w:val="00AA64F5"/>
    <w:rsid w:val="00AA73CD"/>
    <w:rsid w:val="00AB1AB5"/>
    <w:rsid w:val="00AB2F1E"/>
    <w:rsid w:val="00AB355F"/>
    <w:rsid w:val="00AC0BD6"/>
    <w:rsid w:val="00AC14ED"/>
    <w:rsid w:val="00AC1E2F"/>
    <w:rsid w:val="00AC29A4"/>
    <w:rsid w:val="00AC7A37"/>
    <w:rsid w:val="00AC7E64"/>
    <w:rsid w:val="00AD107E"/>
    <w:rsid w:val="00AD33E6"/>
    <w:rsid w:val="00AD4887"/>
    <w:rsid w:val="00AE4DFB"/>
    <w:rsid w:val="00AF08CD"/>
    <w:rsid w:val="00AF2080"/>
    <w:rsid w:val="00AF3196"/>
    <w:rsid w:val="00AF3FED"/>
    <w:rsid w:val="00AF6432"/>
    <w:rsid w:val="00AF7929"/>
    <w:rsid w:val="00AF7A83"/>
    <w:rsid w:val="00B04959"/>
    <w:rsid w:val="00B11270"/>
    <w:rsid w:val="00B13981"/>
    <w:rsid w:val="00B303AC"/>
    <w:rsid w:val="00B36400"/>
    <w:rsid w:val="00B374C4"/>
    <w:rsid w:val="00B408FD"/>
    <w:rsid w:val="00B41C52"/>
    <w:rsid w:val="00B4797F"/>
    <w:rsid w:val="00B516BA"/>
    <w:rsid w:val="00B520A2"/>
    <w:rsid w:val="00B544BB"/>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E4CDF"/>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313D"/>
    <w:rsid w:val="00C55195"/>
    <w:rsid w:val="00C6637E"/>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398"/>
    <w:rsid w:val="00D366FE"/>
    <w:rsid w:val="00D375C1"/>
    <w:rsid w:val="00D45624"/>
    <w:rsid w:val="00D474CA"/>
    <w:rsid w:val="00D50FB9"/>
    <w:rsid w:val="00D56467"/>
    <w:rsid w:val="00D63C04"/>
    <w:rsid w:val="00D650D0"/>
    <w:rsid w:val="00D74E27"/>
    <w:rsid w:val="00D75E1A"/>
    <w:rsid w:val="00D76225"/>
    <w:rsid w:val="00D7706E"/>
    <w:rsid w:val="00D80303"/>
    <w:rsid w:val="00D84CD1"/>
    <w:rsid w:val="00D9130B"/>
    <w:rsid w:val="00D92162"/>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29D"/>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2FC"/>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EB6FFBE-46AC-43B4-BBB5-19919975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B10D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BE4CDF"/>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B41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C52"/>
    <w:rPr>
      <w:rFonts w:ascii="Segoe UI" w:hAnsi="Segoe UI" w:cs="Segoe UI"/>
      <w:sz w:val="18"/>
      <w:szCs w:val="18"/>
    </w:rPr>
  </w:style>
  <w:style w:type="table" w:styleId="TableGrid">
    <w:name w:val="Table Grid"/>
    <w:basedOn w:val="TableNormal"/>
    <w:uiPriority w:val="59"/>
    <w:rsid w:val="00235EF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B10D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319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12.docx" TargetMode="External"/><Relationship Id="rId13" Type="http://schemas.openxmlformats.org/officeDocument/2006/relationships/hyperlink" Target="file:///h:\hj\20220330.docx" TargetMode="External"/><Relationship Id="rId18" Type="http://schemas.openxmlformats.org/officeDocument/2006/relationships/hyperlink" Target="file:///h:\sj\20220331.docx" TargetMode="External"/><Relationship Id="rId26" Type="http://schemas.openxmlformats.org/officeDocument/2006/relationships/hyperlink" Target="file:///h:\sj\20220511.docx" TargetMode="External"/><Relationship Id="rId39" Type="http://schemas.openxmlformats.org/officeDocument/2006/relationships/hyperlink" Target="file:///p:\pprever\2021-22\4776_20220330.docx" TargetMode="External"/><Relationship Id="rId3" Type="http://schemas.openxmlformats.org/officeDocument/2006/relationships/settings" Target="settings.xml"/><Relationship Id="rId21" Type="http://schemas.openxmlformats.org/officeDocument/2006/relationships/hyperlink" Target="file:///h:\sj\20220504.docx" TargetMode="External"/><Relationship Id="rId34" Type="http://schemas.openxmlformats.org/officeDocument/2006/relationships/hyperlink" Target="file:///h:\hj\20220615.docx" TargetMode="External"/><Relationship Id="rId42" Type="http://schemas.openxmlformats.org/officeDocument/2006/relationships/hyperlink" Target="file:///p:\pprever\2021-22\4776_20220510.docx" TargetMode="External"/><Relationship Id="rId47" Type="http://schemas.openxmlformats.org/officeDocument/2006/relationships/theme" Target="theme/theme1.xml"/><Relationship Id="rId7" Type="http://schemas.openxmlformats.org/officeDocument/2006/relationships/hyperlink" Target="file:///h:\hj\20220112.docx" TargetMode="External"/><Relationship Id="rId12" Type="http://schemas.openxmlformats.org/officeDocument/2006/relationships/hyperlink" Target="file:///h:\hj\20220330.docx" TargetMode="External"/><Relationship Id="rId17" Type="http://schemas.openxmlformats.org/officeDocument/2006/relationships/hyperlink" Target="file:///h:\sj\20220331.docx" TargetMode="External"/><Relationship Id="rId25" Type="http://schemas.openxmlformats.org/officeDocument/2006/relationships/hyperlink" Target="file:///h:\sj\20220510.docx" TargetMode="External"/><Relationship Id="rId33" Type="http://schemas.openxmlformats.org/officeDocument/2006/relationships/hyperlink" Target="file:///h:\hj\20220615.docx" TargetMode="External"/><Relationship Id="rId38" Type="http://schemas.openxmlformats.org/officeDocument/2006/relationships/hyperlink" Target="file:///p:\pprever\2021-22\4776_20220309.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220331.docx" TargetMode="External"/><Relationship Id="rId20" Type="http://schemas.openxmlformats.org/officeDocument/2006/relationships/hyperlink" Target="file:///h:\sj\20220504.docx" TargetMode="External"/><Relationship Id="rId29" Type="http://schemas.openxmlformats.org/officeDocument/2006/relationships/hyperlink" Target="file:///h:\sj\20220512.docx" TargetMode="External"/><Relationship Id="rId41" Type="http://schemas.openxmlformats.org/officeDocument/2006/relationships/hyperlink" Target="file:///p:\pprever\2021-22\4776_202205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29.docx" TargetMode="External"/><Relationship Id="rId24" Type="http://schemas.openxmlformats.org/officeDocument/2006/relationships/hyperlink" Target="file:///h:\sj\20220510.docx" TargetMode="External"/><Relationship Id="rId32" Type="http://schemas.openxmlformats.org/officeDocument/2006/relationships/hyperlink" Target="file:///h:\sj\20220615.docx" TargetMode="External"/><Relationship Id="rId37" Type="http://schemas.openxmlformats.org/officeDocument/2006/relationships/hyperlink" Target="file:///p:\pprever\2021-22\4776_20220112.docx" TargetMode="External"/><Relationship Id="rId40" Type="http://schemas.openxmlformats.org/officeDocument/2006/relationships/hyperlink" Target="file:///p:\pprever\2021-22\4776_20220331.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220331.docx" TargetMode="External"/><Relationship Id="rId23" Type="http://schemas.openxmlformats.org/officeDocument/2006/relationships/hyperlink" Target="file:///h:\sj\20220510.docx" TargetMode="External"/><Relationship Id="rId28" Type="http://schemas.openxmlformats.org/officeDocument/2006/relationships/hyperlink" Target="file:///h:\hj\20220512.docx" TargetMode="External"/><Relationship Id="rId36" Type="http://schemas.openxmlformats.org/officeDocument/2006/relationships/hyperlink" Target="http://www.scstatehouse.gov/billsearch.php?billnumbers=4776&amp;session=124&amp;summary=B" TargetMode="External"/><Relationship Id="rId10" Type="http://schemas.openxmlformats.org/officeDocument/2006/relationships/hyperlink" Target="file:///h:\hj\20220310.docx" TargetMode="External"/><Relationship Id="rId19" Type="http://schemas.openxmlformats.org/officeDocument/2006/relationships/hyperlink" Target="file:///h:\sj\20220504.docx" TargetMode="External"/><Relationship Id="rId31" Type="http://schemas.openxmlformats.org/officeDocument/2006/relationships/hyperlink" Target="file:///h:\sj\20220615.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20309.docx" TargetMode="External"/><Relationship Id="rId14" Type="http://schemas.openxmlformats.org/officeDocument/2006/relationships/hyperlink" Target="file:///h:\hj\20220330.docx" TargetMode="External"/><Relationship Id="rId22" Type="http://schemas.openxmlformats.org/officeDocument/2006/relationships/hyperlink" Target="file:///h:\sj\20220505.docx" TargetMode="External"/><Relationship Id="rId27" Type="http://schemas.openxmlformats.org/officeDocument/2006/relationships/hyperlink" Target="file:///h:\hj\20220512.docx" TargetMode="External"/><Relationship Id="rId30" Type="http://schemas.openxmlformats.org/officeDocument/2006/relationships/hyperlink" Target="file:///h:\hj\20220512.docx" TargetMode="External"/><Relationship Id="rId35" Type="http://schemas.openxmlformats.org/officeDocument/2006/relationships/hyperlink" Target="file:///h:\hj\20220615.docx" TargetMode="External"/><Relationship Id="rId43" Type="http://schemas.openxmlformats.org/officeDocument/2006/relationships/hyperlink" Target="file:///p:\pprever\2021-22\4776_202206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CA451-2107-4964-8227-D33D3F97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4776: Medical Ethics and Diversity Act - South Carolina Legislature Online</dc:title>
  <dc:subject/>
  <dc:creator>Chris Charlton</dc:creator>
  <cp:keywords/>
  <dc:description/>
  <cp:lastModifiedBy>Danny Crook</cp:lastModifiedBy>
  <cp:revision>2</cp:revision>
  <cp:lastPrinted>2022-06-16T00:16:00Z</cp:lastPrinted>
  <dcterms:created xsi:type="dcterms:W3CDTF">2022-07-19T15:20:00Z</dcterms:created>
  <dcterms:modified xsi:type="dcterms:W3CDTF">2022-07-19T15:20:00Z</dcterms:modified>
</cp:coreProperties>
</file>