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B62A0">
        <w:rPr>
          <w:rFonts w:eastAsia="Times New Roman" w:cs="Times New Roman"/>
          <w:b/>
          <w:szCs w:val="20"/>
        </w:rPr>
        <w:t>South Carolina General Assembly</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B62A0">
        <w:rPr>
          <w:rFonts w:eastAsia="Times New Roman" w:cs="Times New Roman"/>
          <w:szCs w:val="20"/>
        </w:rPr>
        <w:t>124th Session, 2021-2022</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62A0" w:rsidRPr="003B62A0" w:rsidRDefault="00EA4776"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A198, R224, H4986</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62A0">
        <w:rPr>
          <w:rFonts w:eastAsia="Times New Roman" w:cs="Times New Roman"/>
          <w:b/>
          <w:szCs w:val="20"/>
        </w:rPr>
        <w:t>STATUS INFORMATION</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62A0">
        <w:rPr>
          <w:rFonts w:eastAsia="Times New Roman" w:cs="Times New Roman"/>
          <w:szCs w:val="20"/>
        </w:rPr>
        <w:t>General Bill</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62A0">
        <w:rPr>
          <w:rFonts w:eastAsia="Times New Roman" w:cs="Times New Roman"/>
          <w:szCs w:val="20"/>
        </w:rPr>
        <w:t>Sponsors: Rep. Ott</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62A0">
        <w:rPr>
          <w:rFonts w:eastAsia="Times New Roman" w:cs="Times New Roman"/>
          <w:szCs w:val="20"/>
        </w:rPr>
        <w:t>Document Path: l:\council\bills\jn\3526ph22.docx</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7D39" w:rsidRDefault="00C47D39"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2022</w:t>
      </w:r>
    </w:p>
    <w:p w:rsidR="00C47D39" w:rsidRDefault="00C47D39"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rsidR="00C47D39" w:rsidRDefault="00C47D39"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rsidR="00C47D39" w:rsidRDefault="00C47D39"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C47D39" w:rsidRDefault="00C47D39"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C47D39" w:rsidRDefault="00C47D39"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62A0">
        <w:rPr>
          <w:rFonts w:eastAsia="Times New Roman" w:cs="Times New Roman"/>
          <w:szCs w:val="20"/>
        </w:rPr>
        <w:t>Summary: Trap placement</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62A0" w:rsidRPr="003B62A0" w:rsidRDefault="003B62A0" w:rsidP="003B62A0">
      <w:pPr>
        <w:widowControl w:val="0"/>
        <w:tabs>
          <w:tab w:val="center" w:pos="590"/>
          <w:tab w:val="center" w:pos="1440"/>
          <w:tab w:val="left" w:pos="1872"/>
          <w:tab w:val="left" w:pos="9187"/>
        </w:tabs>
        <w:rPr>
          <w:rFonts w:eastAsia="Times New Roman" w:cs="Times New Roman"/>
          <w:szCs w:val="20"/>
        </w:rPr>
      </w:pPr>
      <w:r w:rsidRPr="003B62A0">
        <w:rPr>
          <w:rFonts w:eastAsia="Times New Roman" w:cs="Times New Roman"/>
          <w:b/>
          <w:szCs w:val="20"/>
        </w:rPr>
        <w:t>HISTORY OF LEGISLATIVE ACTIONS</w:t>
      </w:r>
    </w:p>
    <w:p w:rsidR="003B62A0" w:rsidRPr="003B62A0" w:rsidRDefault="003B62A0" w:rsidP="003B62A0">
      <w:pPr>
        <w:widowControl w:val="0"/>
        <w:tabs>
          <w:tab w:val="center" w:pos="590"/>
          <w:tab w:val="center" w:pos="1440"/>
          <w:tab w:val="left" w:pos="1872"/>
          <w:tab w:val="left" w:pos="9187"/>
        </w:tabs>
        <w:rPr>
          <w:rFonts w:eastAsia="Times New Roman" w:cs="Times New Roman"/>
          <w:szCs w:val="20"/>
        </w:rPr>
      </w:pPr>
    </w:p>
    <w:p w:rsidR="003B62A0" w:rsidRPr="003B62A0" w:rsidRDefault="003B62A0" w:rsidP="003B62A0">
      <w:pPr>
        <w:widowControl w:val="0"/>
        <w:tabs>
          <w:tab w:val="center" w:pos="590"/>
          <w:tab w:val="center" w:pos="1440"/>
          <w:tab w:val="left" w:pos="1872"/>
          <w:tab w:val="left" w:pos="9187"/>
        </w:tabs>
        <w:rPr>
          <w:rFonts w:eastAsia="Times New Roman" w:cs="Times New Roman"/>
          <w:szCs w:val="20"/>
        </w:rPr>
      </w:pPr>
      <w:r w:rsidRPr="003B62A0">
        <w:rPr>
          <w:rFonts w:eastAsia="Times New Roman" w:cs="Times New Roman"/>
          <w:szCs w:val="20"/>
          <w:u w:val="single"/>
        </w:rPr>
        <w:tab/>
        <w:t>Date</w:t>
      </w:r>
      <w:r w:rsidRPr="003B62A0">
        <w:rPr>
          <w:rFonts w:eastAsia="Times New Roman" w:cs="Times New Roman"/>
          <w:szCs w:val="20"/>
          <w:u w:val="single"/>
        </w:rPr>
        <w:tab/>
        <w:t>Body</w:t>
      </w:r>
      <w:r w:rsidRPr="003B62A0">
        <w:rPr>
          <w:rFonts w:eastAsia="Times New Roman" w:cs="Times New Roman"/>
          <w:szCs w:val="20"/>
          <w:u w:val="single"/>
        </w:rPr>
        <w:tab/>
        <w:t>Action Description with journal page number</w:t>
      </w:r>
      <w:r w:rsidRPr="003B62A0">
        <w:rPr>
          <w:rFonts w:eastAsia="Times New Roman" w:cs="Times New Roman"/>
          <w:szCs w:val="20"/>
          <w:u w:val="single"/>
        </w:rPr>
        <w:tab/>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Introduced and read first time (</w:t>
      </w:r>
      <w:hyperlink r:id="rId7" w:history="1">
        <w:r w:rsidRPr="007E529D">
          <w:rPr>
            <w:rStyle w:val="Hyperlink"/>
            <w:rFonts w:cs="Times New Roman"/>
          </w:rPr>
          <w:t>House Journal</w:t>
        </w:r>
        <w:r w:rsidRPr="007E529D">
          <w:rPr>
            <w:rStyle w:val="Hyperlink"/>
            <w:rFonts w:cs="Times New Roman"/>
          </w:rPr>
          <w:noBreakHyphen/>
          <w:t>page 39</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 xml:space="preserve">Referred to Committee on </w:t>
      </w:r>
      <w:r w:rsidRPr="007E529D">
        <w:rPr>
          <w:rFonts w:cs="Times New Roman"/>
          <w:b/>
        </w:rPr>
        <w:t>Agriculture, Natural Resources and Environmental Affairs</w:t>
      </w:r>
      <w:r>
        <w:rPr>
          <w:rFonts w:cs="Times New Roman"/>
        </w:rPr>
        <w:t xml:space="preserve"> (</w:t>
      </w:r>
      <w:hyperlink r:id="rId8" w:history="1">
        <w:r w:rsidRPr="007E529D">
          <w:rPr>
            <w:rStyle w:val="Hyperlink"/>
            <w:rFonts w:cs="Times New Roman"/>
          </w:rPr>
          <w:t>House Journal</w:t>
        </w:r>
        <w:r w:rsidRPr="007E529D">
          <w:rPr>
            <w:rStyle w:val="Hyperlink"/>
            <w:rFonts w:cs="Times New Roman"/>
          </w:rPr>
          <w:noBreakHyphen/>
          <w:t>page 39</w:t>
        </w:r>
      </w:hyperlink>
      <w:bookmarkStart w:id="0" w:name="_GoBack"/>
      <w:bookmarkEnd w:id="0"/>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with amendment </w:t>
      </w:r>
      <w:r w:rsidRPr="007E529D">
        <w:rPr>
          <w:rFonts w:cs="Times New Roman"/>
          <w:b/>
        </w:rPr>
        <w:t>Agriculture, Natural Resources and Environmental Affairs</w:t>
      </w:r>
      <w:r>
        <w:rPr>
          <w:rFonts w:cs="Times New Roman"/>
        </w:rPr>
        <w:t xml:space="preserve"> (</w:t>
      </w:r>
      <w:hyperlink r:id="rId9" w:history="1">
        <w:r w:rsidRPr="007E529D">
          <w:rPr>
            <w:rStyle w:val="Hyperlink"/>
            <w:rFonts w:cs="Times New Roman"/>
          </w:rPr>
          <w:t>House Journal</w:t>
        </w:r>
        <w:r w:rsidRPr="007E529D">
          <w:rPr>
            <w:rStyle w:val="Hyperlink"/>
            <w:rFonts w:cs="Times New Roman"/>
          </w:rPr>
          <w:noBreakHyphen/>
          <w:t>page 24</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Requests for debate</w:t>
      </w:r>
      <w:r>
        <w:rPr>
          <w:rFonts w:cs="Times New Roman"/>
        </w:rPr>
        <w:noBreakHyphen/>
        <w:t>Rep(s).  Govan, GM Smith, Hiott, B Cox, Bamberg, McDaniel, Henderson</w:t>
      </w:r>
      <w:r>
        <w:rPr>
          <w:rFonts w:cs="Times New Roman"/>
        </w:rPr>
        <w:noBreakHyphen/>
        <w:t>Myers, Brawley, JL Johnson, Clyburn, Alexander, Rivers, S Williams (</w:t>
      </w:r>
      <w:hyperlink r:id="rId10" w:history="1">
        <w:r w:rsidRPr="007E529D">
          <w:rPr>
            <w:rStyle w:val="Hyperlink"/>
            <w:rFonts w:cs="Times New Roman"/>
          </w:rPr>
          <w:t>House Journal</w:t>
        </w:r>
        <w:r w:rsidRPr="007E529D">
          <w:rPr>
            <w:rStyle w:val="Hyperlink"/>
            <w:rFonts w:cs="Times New Roman"/>
          </w:rPr>
          <w:noBreakHyphen/>
          <w:t>page 19</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Requests for debate removed</w:t>
      </w:r>
      <w:r>
        <w:rPr>
          <w:rFonts w:cs="Times New Roman"/>
        </w:rPr>
        <w:noBreakHyphen/>
        <w:t>Rep(s).  Govan, Bamberg, Clyburn, B Cox, Hiott, McDaniel, Henderson</w:t>
      </w:r>
      <w:r>
        <w:rPr>
          <w:rFonts w:cs="Times New Roman"/>
        </w:rPr>
        <w:noBreakHyphen/>
        <w:t>Myers, JL Johnson, S Williams, GM Smith, Alexander (</w:t>
      </w:r>
      <w:hyperlink r:id="rId11" w:history="1">
        <w:r w:rsidRPr="007E529D">
          <w:rPr>
            <w:rStyle w:val="Hyperlink"/>
            <w:rFonts w:cs="Times New Roman"/>
          </w:rPr>
          <w:t>House Journal</w:t>
        </w:r>
        <w:r w:rsidRPr="007E529D">
          <w:rPr>
            <w:rStyle w:val="Hyperlink"/>
            <w:rFonts w:cs="Times New Roman"/>
          </w:rPr>
          <w:noBreakHyphen/>
          <w:t>page 70</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Amended (</w:t>
      </w:r>
      <w:hyperlink r:id="rId12" w:history="1">
        <w:r w:rsidRPr="007E529D">
          <w:rPr>
            <w:rStyle w:val="Hyperlink"/>
            <w:rFonts w:cs="Times New Roman"/>
          </w:rPr>
          <w:t>House Journal</w:t>
        </w:r>
        <w:r w:rsidRPr="007E529D">
          <w:rPr>
            <w:rStyle w:val="Hyperlink"/>
            <w:rFonts w:cs="Times New Roman"/>
          </w:rPr>
          <w:noBreakHyphen/>
          <w:t>page 133</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3" w:history="1">
        <w:r w:rsidRPr="007E529D">
          <w:rPr>
            <w:rStyle w:val="Hyperlink"/>
            <w:rFonts w:cs="Times New Roman"/>
          </w:rPr>
          <w:t>House Journal</w:t>
        </w:r>
        <w:r w:rsidRPr="007E529D">
          <w:rPr>
            <w:rStyle w:val="Hyperlink"/>
            <w:rFonts w:cs="Times New Roman"/>
          </w:rPr>
          <w:noBreakHyphen/>
          <w:t>page 133</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110  Nays</w:t>
      </w:r>
      <w:r>
        <w:rPr>
          <w:rFonts w:cs="Times New Roman"/>
        </w:rPr>
        <w:noBreakHyphen/>
        <w:t>1 (</w:t>
      </w:r>
      <w:hyperlink r:id="rId14" w:history="1">
        <w:r w:rsidRPr="007E529D">
          <w:rPr>
            <w:rStyle w:val="Hyperlink"/>
            <w:rFonts w:cs="Times New Roman"/>
          </w:rPr>
          <w:t>House Journal</w:t>
        </w:r>
        <w:r w:rsidRPr="007E529D">
          <w:rPr>
            <w:rStyle w:val="Hyperlink"/>
            <w:rFonts w:cs="Times New Roman"/>
          </w:rPr>
          <w:noBreakHyphen/>
          <w:t>page 134</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5" w:history="1">
        <w:r w:rsidRPr="007E529D">
          <w:rPr>
            <w:rStyle w:val="Hyperlink"/>
            <w:rFonts w:cs="Times New Roman"/>
          </w:rPr>
          <w:t>Senate Journal</w:t>
        </w:r>
        <w:r w:rsidRPr="007E529D">
          <w:rPr>
            <w:rStyle w:val="Hyperlink"/>
            <w:rFonts w:cs="Times New Roman"/>
          </w:rPr>
          <w:noBreakHyphen/>
          <w:t>page 11</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7E529D">
        <w:rPr>
          <w:rFonts w:cs="Times New Roman"/>
          <w:b/>
        </w:rPr>
        <w:t>Fish, Game and Forestry</w:t>
      </w:r>
      <w:r>
        <w:rPr>
          <w:rFonts w:cs="Times New Roman"/>
        </w:rPr>
        <w:t xml:space="preserve"> (</w:t>
      </w:r>
      <w:hyperlink r:id="rId16" w:history="1">
        <w:r w:rsidRPr="007E529D">
          <w:rPr>
            <w:rStyle w:val="Hyperlink"/>
            <w:rFonts w:cs="Times New Roman"/>
          </w:rPr>
          <w:t>Senate Journal</w:t>
        </w:r>
        <w:r w:rsidRPr="007E529D">
          <w:rPr>
            <w:rStyle w:val="Hyperlink"/>
            <w:rFonts w:cs="Times New Roman"/>
          </w:rPr>
          <w:noBreakHyphen/>
          <w:t>page 11</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Senate</w:t>
      </w:r>
      <w:r>
        <w:rPr>
          <w:rFonts w:cs="Times New Roman"/>
        </w:rPr>
        <w:tab/>
        <w:t xml:space="preserve">Committee report: Favorable </w:t>
      </w:r>
      <w:r w:rsidRPr="007E529D">
        <w:rPr>
          <w:rFonts w:cs="Times New Roman"/>
          <w:b/>
        </w:rPr>
        <w:t>Fish, Game and Forestry</w:t>
      </w:r>
      <w:r>
        <w:rPr>
          <w:rFonts w:cs="Times New Roman"/>
        </w:rPr>
        <w:t xml:space="preserve"> (</w:t>
      </w:r>
      <w:hyperlink r:id="rId17" w:history="1">
        <w:r w:rsidRPr="007E529D">
          <w:rPr>
            <w:rStyle w:val="Hyperlink"/>
            <w:rFonts w:cs="Times New Roman"/>
          </w:rPr>
          <w:t>Senate Journal</w:t>
        </w:r>
        <w:r w:rsidRPr="007E529D">
          <w:rPr>
            <w:rStyle w:val="Hyperlink"/>
            <w:rFonts w:cs="Times New Roman"/>
          </w:rPr>
          <w:noBreakHyphen/>
          <w:t>page 9</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r>
      <w:r>
        <w:rPr>
          <w:rFonts w:cs="Times New Roman"/>
        </w:rPr>
        <w:tab/>
        <w:t>Scrivener's error corrected</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Amended (</w:t>
      </w:r>
      <w:hyperlink r:id="rId18" w:history="1">
        <w:r w:rsidRPr="007E529D">
          <w:rPr>
            <w:rStyle w:val="Hyperlink"/>
            <w:rFonts w:cs="Times New Roman"/>
          </w:rPr>
          <w:t>Senate Journal</w:t>
        </w:r>
        <w:r w:rsidRPr="007E529D">
          <w:rPr>
            <w:rStyle w:val="Hyperlink"/>
            <w:rFonts w:cs="Times New Roman"/>
          </w:rPr>
          <w:noBreakHyphen/>
          <w:t>page 53</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9" w:history="1">
        <w:r w:rsidRPr="007E529D">
          <w:rPr>
            <w:rStyle w:val="Hyperlink"/>
            <w:rFonts w:cs="Times New Roman"/>
          </w:rPr>
          <w:t>Senate Journal</w:t>
        </w:r>
        <w:r w:rsidRPr="007E529D">
          <w:rPr>
            <w:rStyle w:val="Hyperlink"/>
            <w:rFonts w:cs="Times New Roman"/>
          </w:rPr>
          <w:noBreakHyphen/>
          <w:t>page 53</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0" w:history="1">
        <w:r w:rsidRPr="007E529D">
          <w:rPr>
            <w:rStyle w:val="Hyperlink"/>
            <w:rFonts w:cs="Times New Roman"/>
          </w:rPr>
          <w:t>Senate Journal</w:t>
        </w:r>
        <w:r w:rsidRPr="007E529D">
          <w:rPr>
            <w:rStyle w:val="Hyperlink"/>
            <w:rFonts w:cs="Times New Roman"/>
          </w:rPr>
          <w:noBreakHyphen/>
          <w:t>page 53</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third time and returned to House with amendments (</w:t>
      </w:r>
      <w:hyperlink r:id="rId21" w:history="1">
        <w:r w:rsidRPr="007E529D">
          <w:rPr>
            <w:rStyle w:val="Hyperlink"/>
            <w:rFonts w:cs="Times New Roman"/>
          </w:rPr>
          <w:t>Senate Journal</w:t>
        </w:r>
        <w:r w:rsidRPr="007E529D">
          <w:rPr>
            <w:rStyle w:val="Hyperlink"/>
            <w:rFonts w:cs="Times New Roman"/>
          </w:rPr>
          <w:noBreakHyphen/>
          <w:t>page 28</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Senate amendment amended (</w:t>
      </w:r>
      <w:hyperlink r:id="rId22" w:history="1">
        <w:r w:rsidRPr="007E529D">
          <w:rPr>
            <w:rStyle w:val="Hyperlink"/>
            <w:rFonts w:cs="Times New Roman"/>
          </w:rPr>
          <w:t>House Journal</w:t>
        </w:r>
        <w:r w:rsidRPr="007E529D">
          <w:rPr>
            <w:rStyle w:val="Hyperlink"/>
            <w:rFonts w:cs="Times New Roman"/>
          </w:rPr>
          <w:noBreakHyphen/>
          <w:t>page 602</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23" w:history="1">
        <w:r w:rsidRPr="007E529D">
          <w:rPr>
            <w:rStyle w:val="Hyperlink"/>
            <w:rFonts w:cs="Times New Roman"/>
          </w:rPr>
          <w:t>House Journal</w:t>
        </w:r>
        <w:r w:rsidRPr="007E529D">
          <w:rPr>
            <w:rStyle w:val="Hyperlink"/>
            <w:rFonts w:cs="Times New Roman"/>
          </w:rPr>
          <w:noBreakHyphen/>
          <w:t>page 603</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Returned to Senate with amendments (</w:t>
      </w:r>
      <w:hyperlink r:id="rId24" w:history="1">
        <w:r w:rsidRPr="007E529D">
          <w:rPr>
            <w:rStyle w:val="Hyperlink"/>
            <w:rFonts w:cs="Times New Roman"/>
          </w:rPr>
          <w:t>House Journal</w:t>
        </w:r>
        <w:r w:rsidRPr="007E529D">
          <w:rPr>
            <w:rStyle w:val="Hyperlink"/>
            <w:rFonts w:cs="Times New Roman"/>
          </w:rPr>
          <w:noBreakHyphen/>
          <w:t>page 604</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Concurred in House amendment and enrolled (</w:t>
      </w:r>
      <w:hyperlink r:id="rId25" w:history="1">
        <w:r w:rsidRPr="007E529D">
          <w:rPr>
            <w:rStyle w:val="Hyperlink"/>
            <w:rFonts w:cs="Times New Roman"/>
          </w:rPr>
          <w:t>Senate Journal</w:t>
        </w:r>
        <w:r w:rsidRPr="007E529D">
          <w:rPr>
            <w:rStyle w:val="Hyperlink"/>
            <w:rFonts w:cs="Times New Roman"/>
          </w:rPr>
          <w:noBreakHyphen/>
          <w:t>page 187</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224 (</w:t>
      </w:r>
      <w:hyperlink r:id="rId26" w:history="1">
        <w:r w:rsidRPr="007E529D">
          <w:rPr>
            <w:rStyle w:val="Hyperlink"/>
            <w:rFonts w:cs="Times New Roman"/>
          </w:rPr>
          <w:t>Senate Journal</w:t>
        </w:r>
        <w:r w:rsidRPr="007E529D">
          <w:rPr>
            <w:rStyle w:val="Hyperlink"/>
            <w:rFonts w:cs="Times New Roman"/>
          </w:rPr>
          <w:noBreakHyphen/>
          <w:t>page 228</w:t>
        </w:r>
      </w:hyperlink>
      <w:r>
        <w:rPr>
          <w:rFonts w:cs="Times New Roman"/>
        </w:rPr>
        <w:t>)</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07/15/22</w:t>
      </w:r>
    </w:p>
    <w:p w:rsidR="00EA4776" w:rsidRDefault="00EA4776" w:rsidP="00EA4776">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198</w:t>
      </w:r>
    </w:p>
    <w:p w:rsidR="00EA4776" w:rsidRDefault="00EA4776" w:rsidP="00EA4776">
      <w:pPr>
        <w:widowControl w:val="0"/>
        <w:tabs>
          <w:tab w:val="right" w:pos="1008"/>
          <w:tab w:val="left" w:pos="1152"/>
          <w:tab w:val="left" w:pos="1872"/>
          <w:tab w:val="left" w:pos="9187"/>
        </w:tabs>
        <w:ind w:left="2088" w:hanging="2088"/>
        <w:rPr>
          <w:rFonts w:cs="Times New Roman"/>
        </w:rPr>
      </w:pPr>
    </w:p>
    <w:p w:rsidR="003B62A0" w:rsidRPr="003B62A0" w:rsidRDefault="003B62A0" w:rsidP="003B62A0">
      <w:pPr>
        <w:widowControl w:val="0"/>
        <w:tabs>
          <w:tab w:val="right" w:pos="1008"/>
          <w:tab w:val="left" w:pos="1152"/>
          <w:tab w:val="left" w:pos="1872"/>
          <w:tab w:val="left" w:pos="9187"/>
        </w:tabs>
        <w:ind w:left="2088" w:hanging="2088"/>
        <w:rPr>
          <w:rFonts w:eastAsia="Times New Roman" w:cs="Times New Roman"/>
          <w:szCs w:val="20"/>
        </w:rPr>
      </w:pPr>
      <w:r w:rsidRPr="003B62A0">
        <w:rPr>
          <w:rFonts w:eastAsia="Times New Roman" w:cs="Times New Roman"/>
          <w:szCs w:val="20"/>
        </w:rPr>
        <w:t xml:space="preserve">View the latest </w:t>
      </w:r>
      <w:hyperlink r:id="rId27" w:history="1">
        <w:r w:rsidRPr="003B62A0">
          <w:rPr>
            <w:rFonts w:eastAsia="Times New Roman" w:cs="Times New Roman"/>
            <w:color w:val="0000FF" w:themeColor="hyperlink"/>
            <w:szCs w:val="20"/>
            <w:u w:val="single"/>
          </w:rPr>
          <w:t>legislative information</w:t>
        </w:r>
      </w:hyperlink>
      <w:r w:rsidRPr="003B62A0">
        <w:rPr>
          <w:rFonts w:eastAsia="Times New Roman" w:cs="Times New Roman"/>
          <w:szCs w:val="20"/>
        </w:rPr>
        <w:t xml:space="preserve"> at the website</w:t>
      </w:r>
    </w:p>
    <w:p w:rsidR="003B62A0" w:rsidRPr="003B62A0" w:rsidRDefault="003B62A0" w:rsidP="003B62A0">
      <w:pPr>
        <w:widowControl w:val="0"/>
        <w:tabs>
          <w:tab w:val="right" w:pos="1008"/>
          <w:tab w:val="left" w:pos="1152"/>
          <w:tab w:val="left" w:pos="1872"/>
          <w:tab w:val="left" w:pos="9187"/>
        </w:tabs>
        <w:ind w:left="2088" w:hanging="2088"/>
        <w:rPr>
          <w:rFonts w:eastAsia="Times New Roman" w:cs="Times New Roman"/>
          <w:szCs w:val="20"/>
        </w:rPr>
      </w:pPr>
    </w:p>
    <w:p w:rsidR="003B62A0" w:rsidRPr="003B62A0" w:rsidRDefault="003B62A0" w:rsidP="003B62A0">
      <w:pPr>
        <w:widowControl w:val="0"/>
        <w:tabs>
          <w:tab w:val="right" w:pos="1008"/>
          <w:tab w:val="left" w:pos="1152"/>
          <w:tab w:val="left" w:pos="1872"/>
          <w:tab w:val="left" w:pos="9187"/>
        </w:tabs>
        <w:ind w:left="2088" w:hanging="2088"/>
        <w:rPr>
          <w:rFonts w:eastAsia="Times New Roman" w:cs="Times New Roman"/>
          <w:szCs w:val="20"/>
        </w:rPr>
      </w:pP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62A0">
        <w:rPr>
          <w:rFonts w:eastAsia="Times New Roman" w:cs="Times New Roman"/>
          <w:b/>
          <w:szCs w:val="20"/>
        </w:rPr>
        <w:t>VERSIONS OF THIS BILL</w:t>
      </w:r>
    </w:p>
    <w:p w:rsidR="003B62A0" w:rsidRPr="003B62A0" w:rsidRDefault="003B62A0"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62A0" w:rsidRPr="003B62A0" w:rsidRDefault="00144C67" w:rsidP="003B62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3B62A0" w:rsidRPr="003B62A0">
          <w:rPr>
            <w:rFonts w:eastAsia="Times New Roman" w:cs="Times New Roman"/>
            <w:color w:val="0000FF" w:themeColor="hyperlink"/>
            <w:szCs w:val="20"/>
            <w:u w:val="single"/>
          </w:rPr>
          <w:t>2/16/2022</w:t>
        </w:r>
      </w:hyperlink>
    </w:p>
    <w:p w:rsidR="003B62A0" w:rsidRPr="003B62A0" w:rsidRDefault="00144C67" w:rsidP="003B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B62A0" w:rsidRPr="003B62A0">
          <w:rPr>
            <w:rFonts w:eastAsia="Times New Roman" w:cs="Times New Roman"/>
            <w:color w:val="0000FF" w:themeColor="hyperlink"/>
            <w:szCs w:val="20"/>
            <w:u w:val="single"/>
          </w:rPr>
          <w:t>3/31/2022</w:t>
        </w:r>
      </w:hyperlink>
    </w:p>
    <w:p w:rsidR="003B62A0" w:rsidRPr="003B62A0" w:rsidRDefault="00144C67" w:rsidP="003B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B62A0" w:rsidRPr="003B62A0">
          <w:rPr>
            <w:rFonts w:eastAsia="Times New Roman" w:cs="Times New Roman"/>
            <w:color w:val="0000FF" w:themeColor="hyperlink"/>
            <w:szCs w:val="20"/>
            <w:u w:val="single"/>
          </w:rPr>
          <w:t>4/6/2022</w:t>
        </w:r>
      </w:hyperlink>
    </w:p>
    <w:p w:rsidR="003B62A0" w:rsidRPr="003B62A0" w:rsidRDefault="00144C67" w:rsidP="003B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B62A0" w:rsidRPr="003B62A0">
          <w:rPr>
            <w:rFonts w:eastAsia="Times New Roman" w:cs="Times New Roman"/>
            <w:color w:val="0000FF" w:themeColor="hyperlink"/>
            <w:szCs w:val="20"/>
            <w:u w:val="single"/>
          </w:rPr>
          <w:t>4/26/2022</w:t>
        </w:r>
      </w:hyperlink>
    </w:p>
    <w:p w:rsidR="003B62A0" w:rsidRPr="003B62A0" w:rsidRDefault="00144C67" w:rsidP="003B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B62A0" w:rsidRPr="003B62A0">
          <w:rPr>
            <w:rFonts w:eastAsia="Times New Roman" w:cs="Times New Roman"/>
            <w:color w:val="0000FF" w:themeColor="hyperlink"/>
            <w:szCs w:val="20"/>
            <w:u w:val="single"/>
          </w:rPr>
          <w:t>4/27/2022</w:t>
        </w:r>
      </w:hyperlink>
    </w:p>
    <w:p w:rsidR="003B62A0" w:rsidRPr="003B62A0" w:rsidRDefault="00144C67" w:rsidP="003B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3B62A0" w:rsidRPr="003B62A0">
          <w:rPr>
            <w:rFonts w:eastAsia="Times New Roman" w:cs="Times New Roman"/>
            <w:color w:val="0000FF" w:themeColor="hyperlink"/>
            <w:szCs w:val="20"/>
            <w:u w:val="single"/>
          </w:rPr>
          <w:t>5/3/2022</w:t>
        </w:r>
      </w:hyperlink>
    </w:p>
    <w:p w:rsidR="003B62A0" w:rsidRPr="003B62A0" w:rsidRDefault="00144C67" w:rsidP="003B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3B62A0" w:rsidRPr="003B62A0">
          <w:rPr>
            <w:rFonts w:eastAsia="Times New Roman" w:cs="Times New Roman"/>
            <w:color w:val="0000FF" w:themeColor="hyperlink"/>
            <w:szCs w:val="20"/>
            <w:u w:val="single"/>
          </w:rPr>
          <w:t>5/10/2022</w:t>
        </w:r>
      </w:hyperlink>
    </w:p>
    <w:p w:rsidR="003B62A0" w:rsidRPr="003B62A0" w:rsidRDefault="003B62A0" w:rsidP="003B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B62A0" w:rsidRDefault="003B62A0" w:rsidP="003B6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B62A0" w:rsidSect="003B62A0">
          <w:pgSz w:w="12240" w:h="15840" w:code="1"/>
          <w:pgMar w:top="1080" w:right="1440" w:bottom="1080" w:left="1440" w:header="720" w:footer="720" w:gutter="0"/>
          <w:pgNumType w:start="1"/>
          <w:cols w:space="720"/>
          <w:noEndnote/>
          <w:docGrid w:linePitch="360"/>
        </w:sectPr>
      </w:pPr>
    </w:p>
    <w:p w:rsidR="00EF2283"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(A198, R224, H4986)</w:t>
      </w:r>
    </w:p>
    <w:p w:rsidR="00EF2283" w:rsidRPr="008836A5"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2283" w:rsidRPr="003B62A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B62A0">
        <w:rPr>
          <w:rFonts w:cs="Times New Roman"/>
          <w:b/>
          <w:color w:val="000000" w:themeColor="text1"/>
          <w:szCs w:val="36"/>
        </w:rPr>
        <w:t xml:space="preserve">AN ACT </w:t>
      </w:r>
      <w:r w:rsidRPr="003B62A0">
        <w:rPr>
          <w:rFonts w:cs="Times New Roman"/>
          <w:b/>
        </w:rPr>
        <w:t>TO AMEND SECTION 50</w:t>
      </w:r>
      <w:r w:rsidRPr="003B62A0">
        <w:rPr>
          <w:rFonts w:cs="Times New Roman"/>
          <w:b/>
        </w:rPr>
        <w:noBreakHyphen/>
        <w:t>5</w:t>
      </w:r>
      <w:r w:rsidRPr="003B62A0">
        <w:rPr>
          <w:rFonts w:cs="Times New Roman"/>
          <w:b/>
        </w:rPr>
        <w:noBreakHyphen/>
        <w:t>555, CODE OF LAWS OF SOUTH CAROLINA, 1976, RELATING TO TRAP PLACEMENT, SO AS TO PROHIBIT TRAPS IN THE WATERS OF THE GENERAL TRAWL ZONE WHEN THESE WATERS ARE OPEN TO TRAWLING FOR SHRIMP; AND TO AMEND SECTION 50</w:t>
      </w:r>
      <w:r w:rsidRPr="003B62A0">
        <w:rPr>
          <w:rFonts w:cs="Times New Roman"/>
          <w:b/>
        </w:rPr>
        <w:noBreakHyphen/>
        <w:t>11</w:t>
      </w:r>
      <w:r w:rsidRPr="003B62A0">
        <w:rPr>
          <w:rFonts w:cs="Times New Roman"/>
          <w:b/>
        </w:rPr>
        <w:noBreakHyphen/>
        <w:t>2540, RELATING TO TRAPPING SEASON OF FURBEARING ANIMALS, SO AS TO ALLOW FOR TRAPPING FURBEARING ANIMALS ON PRIVATE LAND FOR NONCOMMERCIAL PURPOSES AND TO ALLOW FOR THE YEAR ROUND TRAPPING OF BEAVERS ON PRIVATE LAND FOR NONCOMMERCIAL PURPOSES.</w:t>
      </w: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7C0">
        <w:rPr>
          <w:rFonts w:cs="Times New Roman"/>
        </w:rPr>
        <w:t>Be it enacted by the General Assembly of the State of South Carolina:</w:t>
      </w:r>
    </w:p>
    <w:p w:rsidR="00EF2283"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2283" w:rsidRPr="00C4737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Trap placement</w:t>
      </w: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7C0">
        <w:rPr>
          <w:rFonts w:cs="Times New Roman"/>
          <w:u w:color="000000" w:themeColor="text1"/>
        </w:rPr>
        <w:t>SECTION</w:t>
      </w:r>
      <w:r w:rsidRPr="008467C0">
        <w:rPr>
          <w:rFonts w:cs="Times New Roman"/>
          <w:u w:color="000000" w:themeColor="text1"/>
        </w:rPr>
        <w:tab/>
        <w:t>1.</w:t>
      </w:r>
      <w:r w:rsidRPr="008467C0">
        <w:rPr>
          <w:rFonts w:cs="Times New Roman"/>
          <w:u w:color="000000" w:themeColor="text1"/>
        </w:rPr>
        <w:tab/>
        <w:t>Section 50</w:t>
      </w:r>
      <w:r>
        <w:rPr>
          <w:rFonts w:cs="Times New Roman"/>
          <w:u w:color="000000" w:themeColor="text1"/>
        </w:rPr>
        <w:noBreakHyphen/>
      </w:r>
      <w:r w:rsidRPr="008467C0">
        <w:rPr>
          <w:rFonts w:cs="Times New Roman"/>
          <w:u w:color="000000" w:themeColor="text1"/>
        </w:rPr>
        <w:t>5</w:t>
      </w:r>
      <w:r>
        <w:rPr>
          <w:rFonts w:cs="Times New Roman"/>
          <w:u w:color="000000" w:themeColor="text1"/>
        </w:rPr>
        <w:noBreakHyphen/>
      </w:r>
      <w:r w:rsidRPr="008467C0">
        <w:rPr>
          <w:rFonts w:cs="Times New Roman"/>
          <w:u w:color="000000" w:themeColor="text1"/>
        </w:rPr>
        <w:t>555 of the 1976 Code is amended by adding an appropriately lettered subsection at the end to read:</w:t>
      </w: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7C0">
        <w:rPr>
          <w:rFonts w:cs="Times New Roman"/>
          <w:u w:color="000000" w:themeColor="text1"/>
        </w:rPr>
        <w:tab/>
        <w:t>“( )</w:t>
      </w:r>
      <w:r w:rsidRPr="008467C0">
        <w:rPr>
          <w:rFonts w:cs="Times New Roman"/>
          <w:u w:color="000000" w:themeColor="text1"/>
        </w:rPr>
        <w:tab/>
        <w:t>No trap may be in the waters of the General Trawling Zone as established by Section 50</w:t>
      </w:r>
      <w:r>
        <w:rPr>
          <w:rFonts w:cs="Times New Roman"/>
          <w:u w:color="000000" w:themeColor="text1"/>
        </w:rPr>
        <w:noBreakHyphen/>
      </w:r>
      <w:r w:rsidRPr="008467C0">
        <w:rPr>
          <w:rFonts w:cs="Times New Roman"/>
          <w:u w:color="000000" w:themeColor="text1"/>
        </w:rPr>
        <w:t>5</w:t>
      </w:r>
      <w:r>
        <w:rPr>
          <w:rFonts w:cs="Times New Roman"/>
          <w:u w:color="000000" w:themeColor="text1"/>
        </w:rPr>
        <w:noBreakHyphen/>
      </w:r>
      <w:r w:rsidRPr="008467C0">
        <w:rPr>
          <w:rFonts w:cs="Times New Roman"/>
          <w:u w:color="000000" w:themeColor="text1"/>
        </w:rPr>
        <w:t>705 when these waters are open to trawling for shrimp.”</w:t>
      </w:r>
    </w:p>
    <w:p w:rsidR="00EF2283"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2283" w:rsidRPr="00C4737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Trapping season for furbearing animals</w:t>
      </w: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7C0">
        <w:rPr>
          <w:rFonts w:cs="Times New Roman"/>
          <w:u w:color="000000" w:themeColor="text1"/>
        </w:rPr>
        <w:t>SECTION</w:t>
      </w:r>
      <w:r w:rsidRPr="008467C0">
        <w:rPr>
          <w:rFonts w:cs="Times New Roman"/>
          <w:u w:color="000000" w:themeColor="text1"/>
        </w:rPr>
        <w:tab/>
        <w:t>2.</w:t>
      </w:r>
      <w:r w:rsidRPr="008467C0">
        <w:rPr>
          <w:rFonts w:cs="Times New Roman"/>
          <w:u w:color="000000" w:themeColor="text1"/>
        </w:rPr>
        <w:tab/>
        <w:t xml:space="preserve">Section </w:t>
      </w:r>
      <w:r w:rsidRPr="008467C0">
        <w:rPr>
          <w:rFonts w:cs="Times New Roman"/>
          <w:szCs w:val="36"/>
        </w:rPr>
        <w:t>50</w:t>
      </w:r>
      <w:r>
        <w:rPr>
          <w:rFonts w:cs="Times New Roman"/>
          <w:szCs w:val="36"/>
        </w:rPr>
        <w:noBreakHyphen/>
      </w:r>
      <w:r w:rsidRPr="008467C0">
        <w:rPr>
          <w:rFonts w:cs="Times New Roman"/>
          <w:szCs w:val="36"/>
        </w:rPr>
        <w:t>11</w:t>
      </w:r>
      <w:r>
        <w:rPr>
          <w:rFonts w:cs="Times New Roman"/>
          <w:szCs w:val="36"/>
        </w:rPr>
        <w:noBreakHyphen/>
      </w:r>
      <w:r w:rsidRPr="008467C0">
        <w:rPr>
          <w:rFonts w:cs="Times New Roman"/>
          <w:szCs w:val="36"/>
        </w:rPr>
        <w:t>2540</w:t>
      </w:r>
      <w:r w:rsidRPr="008467C0">
        <w:rPr>
          <w:rFonts w:cs="Times New Roman"/>
          <w:u w:color="000000" w:themeColor="text1"/>
        </w:rPr>
        <w:t xml:space="preserve"> of the 1976 Code is amended to read:</w:t>
      </w: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8467C0">
        <w:rPr>
          <w:rFonts w:cs="Times New Roman"/>
          <w:u w:color="000000" w:themeColor="text1"/>
        </w:rPr>
        <w:tab/>
        <w:t>“Section 50</w:t>
      </w:r>
      <w:r>
        <w:rPr>
          <w:rFonts w:cs="Times New Roman"/>
          <w:u w:color="000000" w:themeColor="text1"/>
        </w:rPr>
        <w:noBreakHyphen/>
      </w:r>
      <w:r w:rsidRPr="008467C0">
        <w:rPr>
          <w:rFonts w:cs="Times New Roman"/>
          <w:u w:color="000000" w:themeColor="text1"/>
        </w:rPr>
        <w:t>11</w:t>
      </w:r>
      <w:r>
        <w:rPr>
          <w:rFonts w:cs="Times New Roman"/>
          <w:u w:color="000000" w:themeColor="text1"/>
        </w:rPr>
        <w:noBreakHyphen/>
      </w:r>
      <w:r w:rsidRPr="008467C0">
        <w:rPr>
          <w:rFonts w:cs="Times New Roman"/>
          <w:u w:color="000000" w:themeColor="text1"/>
        </w:rPr>
        <w:t>2540.</w:t>
      </w:r>
      <w:r w:rsidRPr="008467C0">
        <w:rPr>
          <w:rFonts w:cs="Times New Roman"/>
          <w:u w:color="000000" w:themeColor="text1"/>
        </w:rPr>
        <w:tab/>
      </w:r>
      <w:r w:rsidRPr="008467C0">
        <w:rPr>
          <w:rFonts w:cs="Times New Roman"/>
          <w:szCs w:val="36"/>
          <w:u w:color="000000" w:themeColor="text1"/>
        </w:rPr>
        <w:t>(A)</w:t>
      </w:r>
      <w:r w:rsidRPr="008467C0">
        <w:rPr>
          <w:rFonts w:cs="Times New Roman"/>
          <w:szCs w:val="36"/>
          <w:u w:color="000000" w:themeColor="text1"/>
        </w:rPr>
        <w:tab/>
        <w:t>It is lawful to trap furbearing animals for commercial purposes from December first of each year to March first of the succeeding year. It is lawful for an individual, or an individual</w:t>
      </w:r>
      <w:r>
        <w:rPr>
          <w:rFonts w:cs="Times New Roman"/>
          <w:szCs w:val="36"/>
          <w:u w:color="000000" w:themeColor="text1"/>
        </w:rPr>
        <w:t>’</w:t>
      </w:r>
      <w:r w:rsidRPr="008467C0">
        <w:rPr>
          <w:rFonts w:cs="Times New Roman"/>
          <w:szCs w:val="36"/>
          <w:u w:color="000000" w:themeColor="text1"/>
        </w:rPr>
        <w:t>s agent, to trap furbearing animals on the individual</w:t>
      </w:r>
      <w:r>
        <w:rPr>
          <w:rFonts w:cs="Times New Roman"/>
          <w:szCs w:val="36"/>
          <w:u w:color="000000" w:themeColor="text1"/>
        </w:rPr>
        <w:t>’</w:t>
      </w:r>
      <w:r w:rsidRPr="008467C0">
        <w:rPr>
          <w:rFonts w:cs="Times New Roman"/>
          <w:szCs w:val="36"/>
          <w:u w:color="000000" w:themeColor="text1"/>
        </w:rPr>
        <w:t>s private land for a noncommercial purpose with only a valid statewide hunting license during the established open hunting season. It is unlawful to trap any other times unless authorized by the department. It is lawful to take furbearing animals by other lawful means during the general open hunting seasons established therefor.</w:t>
      </w: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8467C0">
        <w:rPr>
          <w:rFonts w:cs="Times New Roman"/>
          <w:szCs w:val="36"/>
          <w:u w:color="000000" w:themeColor="text1"/>
        </w:rPr>
        <w:tab/>
        <w:t>(B)</w:t>
      </w:r>
      <w:r w:rsidRPr="008467C0">
        <w:rPr>
          <w:rFonts w:cs="Times New Roman"/>
          <w:szCs w:val="36"/>
          <w:u w:color="000000" w:themeColor="text1"/>
        </w:rPr>
        <w:tab/>
        <w:t>It is lawful to trap coyotes from December first of each year to March first of the succeeding year. It is unlawful to trap coyotes at any other time unless authorized by the department. Notwithstanding the provisions of Section 50</w:t>
      </w:r>
      <w:r>
        <w:rPr>
          <w:rFonts w:cs="Times New Roman"/>
          <w:szCs w:val="36"/>
          <w:u w:color="000000" w:themeColor="text1"/>
        </w:rPr>
        <w:noBreakHyphen/>
      </w:r>
      <w:r w:rsidRPr="008467C0">
        <w:rPr>
          <w:rFonts w:cs="Times New Roman"/>
          <w:szCs w:val="36"/>
          <w:u w:color="000000" w:themeColor="text1"/>
        </w:rPr>
        <w:t>11</w:t>
      </w:r>
      <w:r>
        <w:rPr>
          <w:rFonts w:cs="Times New Roman"/>
          <w:szCs w:val="36"/>
          <w:u w:color="000000" w:themeColor="text1"/>
        </w:rPr>
        <w:noBreakHyphen/>
      </w:r>
      <w:r w:rsidRPr="008467C0">
        <w:rPr>
          <w:rFonts w:cs="Times New Roman"/>
          <w:szCs w:val="36"/>
          <w:u w:color="000000" w:themeColor="text1"/>
        </w:rPr>
        <w:t>1080, it is lawful to take coyotes by other lawful means at any time during the year.</w:t>
      </w: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7C0">
        <w:rPr>
          <w:rFonts w:cs="Times New Roman"/>
          <w:szCs w:val="36"/>
          <w:u w:color="000000" w:themeColor="text1"/>
        </w:rPr>
        <w:lastRenderedPageBreak/>
        <w:tab/>
        <w:t>(C)</w:t>
      </w:r>
      <w:r w:rsidRPr="008467C0">
        <w:rPr>
          <w:rFonts w:cs="Times New Roman"/>
          <w:szCs w:val="36"/>
          <w:u w:color="000000" w:themeColor="text1"/>
        </w:rPr>
        <w:tab/>
        <w:t>It is lawful for an individual, or an individual</w:t>
      </w:r>
      <w:r>
        <w:rPr>
          <w:rFonts w:cs="Times New Roman"/>
          <w:szCs w:val="36"/>
          <w:u w:color="000000" w:themeColor="text1"/>
        </w:rPr>
        <w:t>’</w:t>
      </w:r>
      <w:r w:rsidRPr="008467C0">
        <w:rPr>
          <w:rFonts w:cs="Times New Roman"/>
          <w:szCs w:val="36"/>
          <w:u w:color="000000" w:themeColor="text1"/>
        </w:rPr>
        <w:t>s agent, to trap beavers on the individual</w:t>
      </w:r>
      <w:r>
        <w:rPr>
          <w:rFonts w:cs="Times New Roman"/>
          <w:szCs w:val="36"/>
          <w:u w:color="000000" w:themeColor="text1"/>
        </w:rPr>
        <w:t>’</w:t>
      </w:r>
      <w:r w:rsidRPr="008467C0">
        <w:rPr>
          <w:rFonts w:cs="Times New Roman"/>
          <w:szCs w:val="36"/>
          <w:u w:color="000000" w:themeColor="text1"/>
        </w:rPr>
        <w:t>s private land for a noncommercial purpose with only a valid statewide hunting license year round.”</w:t>
      </w:r>
    </w:p>
    <w:p w:rsidR="00EF2283"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2283" w:rsidRPr="00C4737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2283" w:rsidRPr="008467C0"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7C0">
        <w:rPr>
          <w:rFonts w:cs="Times New Roman"/>
          <w:u w:color="000000" w:themeColor="text1"/>
        </w:rPr>
        <w:t>SECTION</w:t>
      </w:r>
      <w:r w:rsidRPr="008467C0">
        <w:rPr>
          <w:rFonts w:cs="Times New Roman"/>
          <w:u w:color="000000" w:themeColor="text1"/>
        </w:rPr>
        <w:tab/>
        <w:t>3.</w:t>
      </w:r>
      <w:r w:rsidRPr="008467C0">
        <w:rPr>
          <w:rFonts w:cs="Times New Roman"/>
          <w:u w:color="000000" w:themeColor="text1"/>
        </w:rPr>
        <w:tab/>
        <w:t>This act takes effect sixty days after signature by the Governor.</w:t>
      </w:r>
    </w:p>
    <w:p w:rsidR="00EF2283"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F2283" w:rsidRDefault="00EF2283"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EF2283" w:rsidRDefault="00EF2283" w:rsidP="00EF2283">
      <w:pPr>
        <w:jc w:val="both"/>
        <w:rPr>
          <w:color w:val="000000" w:themeColor="text1"/>
        </w:rPr>
      </w:pPr>
    </w:p>
    <w:p w:rsidR="00EF2283" w:rsidRDefault="00EF2283" w:rsidP="00EF2283">
      <w:pPr>
        <w:jc w:val="both"/>
        <w:rPr>
          <w:color w:val="000000" w:themeColor="text1"/>
        </w:rPr>
      </w:pPr>
      <w:r>
        <w:rPr>
          <w:color w:val="000000" w:themeColor="text1"/>
        </w:rPr>
        <w:t>Approved the 16</w:t>
      </w:r>
      <w:r w:rsidRPr="00F84BE4">
        <w:rPr>
          <w:color w:val="000000" w:themeColor="text1"/>
          <w:vertAlign w:val="superscript"/>
        </w:rPr>
        <w:t>th</w:t>
      </w:r>
      <w:r>
        <w:rPr>
          <w:color w:val="000000" w:themeColor="text1"/>
        </w:rPr>
        <w:t xml:space="preserve"> day of May, 2022. </w:t>
      </w:r>
    </w:p>
    <w:p w:rsidR="00EF2283" w:rsidRDefault="00EF2283" w:rsidP="00EF2283">
      <w:pPr>
        <w:jc w:val="center"/>
        <w:rPr>
          <w:color w:val="000000" w:themeColor="text1"/>
        </w:rPr>
      </w:pPr>
    </w:p>
    <w:p w:rsidR="00EF2283" w:rsidRDefault="00EF2283" w:rsidP="00EF2283">
      <w:pPr>
        <w:jc w:val="center"/>
        <w:rPr>
          <w:color w:val="000000" w:themeColor="text1"/>
        </w:rPr>
      </w:pPr>
      <w:r>
        <w:rPr>
          <w:color w:val="000000" w:themeColor="text1"/>
        </w:rPr>
        <w:t>__________</w:t>
      </w:r>
    </w:p>
    <w:p w:rsidR="003B62A0" w:rsidRPr="00837FD8" w:rsidRDefault="003B62A0" w:rsidP="00EF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B62A0" w:rsidRPr="00837FD8" w:rsidSect="003B62A0">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D2" w:rsidRDefault="00F422D2" w:rsidP="007D5FAC">
      <w:r>
        <w:separator/>
      </w:r>
    </w:p>
  </w:endnote>
  <w:endnote w:type="continuationSeparator" w:id="0">
    <w:p w:rsidR="00F422D2" w:rsidRDefault="00F422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A0" w:rsidRPr="003B62A0" w:rsidRDefault="003B62A0" w:rsidP="003B62A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F228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A0" w:rsidRDefault="003B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D2" w:rsidRDefault="00F422D2" w:rsidP="007D5FAC">
      <w:r>
        <w:separator/>
      </w:r>
    </w:p>
  </w:footnote>
  <w:footnote w:type="continuationSeparator" w:id="0">
    <w:p w:rsidR="00F422D2" w:rsidRDefault="00F422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986"/>
    <w:docVar w:name="ActSecretary" w:val="Newboult"/>
    <w:docVar w:name="ActSIdno" w:val="(211)  4986PH22"/>
    <w:docVar w:name="clipname" w:val="4986PH22"/>
    <w:docVar w:name="dvBillNumber" w:val="4986"/>
    <w:docVar w:name="dvBillNumberPrefix" w:val="H"/>
    <w:docVar w:name="dvOriginalBody" w:val="House"/>
    <w:docVar w:name="HOUSEACTFULLPATH" w:val="L:\COUNCIL\ACTS\4986PH22.DOCX"/>
    <w:docVar w:name="OrigHOUSEBillNo" w:val="4986"/>
    <w:docVar w:name="WhatActtype" w:val="AN ACT"/>
  </w:docVars>
  <w:rsids>
    <w:rsidRoot w:val="00F422D2"/>
    <w:rsid w:val="00002DE0"/>
    <w:rsid w:val="00013B8D"/>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782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01AF"/>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160F"/>
    <w:rsid w:val="00315C15"/>
    <w:rsid w:val="0031739F"/>
    <w:rsid w:val="0032010B"/>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1C38"/>
    <w:rsid w:val="003A6D96"/>
    <w:rsid w:val="003A7517"/>
    <w:rsid w:val="003B105A"/>
    <w:rsid w:val="003B1A01"/>
    <w:rsid w:val="003B2E6E"/>
    <w:rsid w:val="003B355D"/>
    <w:rsid w:val="003B62A0"/>
    <w:rsid w:val="003B6BB7"/>
    <w:rsid w:val="003B746E"/>
    <w:rsid w:val="003C030C"/>
    <w:rsid w:val="003D2A73"/>
    <w:rsid w:val="003D5D65"/>
    <w:rsid w:val="003E2FE8"/>
    <w:rsid w:val="00400828"/>
    <w:rsid w:val="00400C83"/>
    <w:rsid w:val="00405D95"/>
    <w:rsid w:val="00412B47"/>
    <w:rsid w:val="00412C45"/>
    <w:rsid w:val="004156A1"/>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58D"/>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5AC"/>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87679"/>
    <w:rsid w:val="00591D7C"/>
    <w:rsid w:val="00594D39"/>
    <w:rsid w:val="005A06C1"/>
    <w:rsid w:val="005A1FF2"/>
    <w:rsid w:val="005A7D5F"/>
    <w:rsid w:val="005B2750"/>
    <w:rsid w:val="005B3E85"/>
    <w:rsid w:val="005B4DB1"/>
    <w:rsid w:val="005B73B0"/>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5B37"/>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10F"/>
    <w:rsid w:val="007E3A81"/>
    <w:rsid w:val="007F15D8"/>
    <w:rsid w:val="007F6631"/>
    <w:rsid w:val="007F6D46"/>
    <w:rsid w:val="007F7184"/>
    <w:rsid w:val="00800AD0"/>
    <w:rsid w:val="00804419"/>
    <w:rsid w:val="00805054"/>
    <w:rsid w:val="008066FB"/>
    <w:rsid w:val="00806F5B"/>
    <w:rsid w:val="0081729E"/>
    <w:rsid w:val="00832F5E"/>
    <w:rsid w:val="00836D7F"/>
    <w:rsid w:val="00837FD8"/>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3F29"/>
    <w:rsid w:val="00966B42"/>
    <w:rsid w:val="00971351"/>
    <w:rsid w:val="0097332E"/>
    <w:rsid w:val="00974FD7"/>
    <w:rsid w:val="00980444"/>
    <w:rsid w:val="00982E93"/>
    <w:rsid w:val="00993266"/>
    <w:rsid w:val="00996296"/>
    <w:rsid w:val="009B0FA5"/>
    <w:rsid w:val="009B1F99"/>
    <w:rsid w:val="009B6EA6"/>
    <w:rsid w:val="009C6032"/>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7370"/>
    <w:rsid w:val="00C47D39"/>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31C3"/>
    <w:rsid w:val="00CE54EA"/>
    <w:rsid w:val="00CE5B85"/>
    <w:rsid w:val="00CE62ED"/>
    <w:rsid w:val="00CF5814"/>
    <w:rsid w:val="00D00681"/>
    <w:rsid w:val="00D06DCC"/>
    <w:rsid w:val="00D1180E"/>
    <w:rsid w:val="00D132DB"/>
    <w:rsid w:val="00D13A40"/>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C739F"/>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80D28"/>
    <w:rsid w:val="00E9303D"/>
    <w:rsid w:val="00EA2A3A"/>
    <w:rsid w:val="00EA4776"/>
    <w:rsid w:val="00EA77B0"/>
    <w:rsid w:val="00EB18D7"/>
    <w:rsid w:val="00EB223A"/>
    <w:rsid w:val="00EC47CE"/>
    <w:rsid w:val="00EC4D8C"/>
    <w:rsid w:val="00ED4871"/>
    <w:rsid w:val="00EE0FC5"/>
    <w:rsid w:val="00EE2F67"/>
    <w:rsid w:val="00EE663F"/>
    <w:rsid w:val="00EF0391"/>
    <w:rsid w:val="00EF0E4A"/>
    <w:rsid w:val="00EF2283"/>
    <w:rsid w:val="00EF3301"/>
    <w:rsid w:val="00EF6923"/>
    <w:rsid w:val="00F06DF9"/>
    <w:rsid w:val="00F07446"/>
    <w:rsid w:val="00F16F4D"/>
    <w:rsid w:val="00F178BC"/>
    <w:rsid w:val="00F21DD7"/>
    <w:rsid w:val="00F24361"/>
    <w:rsid w:val="00F25311"/>
    <w:rsid w:val="00F30608"/>
    <w:rsid w:val="00F30948"/>
    <w:rsid w:val="00F30AAF"/>
    <w:rsid w:val="00F310E4"/>
    <w:rsid w:val="00F348D3"/>
    <w:rsid w:val="00F34BF1"/>
    <w:rsid w:val="00F422D2"/>
    <w:rsid w:val="00F432E0"/>
    <w:rsid w:val="00F44E35"/>
    <w:rsid w:val="00F509CF"/>
    <w:rsid w:val="00F51775"/>
    <w:rsid w:val="00F54582"/>
    <w:rsid w:val="00F61884"/>
    <w:rsid w:val="00F627EF"/>
    <w:rsid w:val="00F64E69"/>
    <w:rsid w:val="00F66E0E"/>
    <w:rsid w:val="00F721C4"/>
    <w:rsid w:val="00F7296A"/>
    <w:rsid w:val="00F73A7F"/>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C3C2EB1-D7CC-4354-9537-4D8D5E9A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370"/>
    <w:pPr>
      <w:spacing w:before="0"/>
    </w:pPr>
  </w:style>
  <w:style w:type="paragraph" w:styleId="Heading1">
    <w:name w:val="heading 1"/>
    <w:basedOn w:val="Normal"/>
    <w:next w:val="Normal"/>
    <w:link w:val="Heading1Char"/>
    <w:uiPriority w:val="9"/>
    <w:qFormat/>
    <w:rsid w:val="003B62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87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79"/>
    <w:rPr>
      <w:rFonts w:ascii="Segoe UI" w:hAnsi="Segoe UI" w:cs="Segoe UI"/>
      <w:sz w:val="18"/>
      <w:szCs w:val="18"/>
    </w:rPr>
  </w:style>
  <w:style w:type="table" w:styleId="TableGrid">
    <w:name w:val="Table Grid"/>
    <w:basedOn w:val="TableNormal"/>
    <w:uiPriority w:val="59"/>
    <w:rsid w:val="003A1C3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B62A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201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216.docx" TargetMode="External"/><Relationship Id="rId13" Type="http://schemas.openxmlformats.org/officeDocument/2006/relationships/hyperlink" Target="file:///h:\hj\20220406.docx" TargetMode="External"/><Relationship Id="rId18" Type="http://schemas.openxmlformats.org/officeDocument/2006/relationships/hyperlink" Target="file:///h:\sj\20220503.docx" TargetMode="External"/><Relationship Id="rId26" Type="http://schemas.openxmlformats.org/officeDocument/2006/relationships/hyperlink" Target="file:///h:\sj\20220512.docx" TargetMode="External"/><Relationship Id="rId3" Type="http://schemas.openxmlformats.org/officeDocument/2006/relationships/settings" Target="settings.xml"/><Relationship Id="rId21" Type="http://schemas.openxmlformats.org/officeDocument/2006/relationships/hyperlink" Target="file:///h:\sj\20220504.docx" TargetMode="External"/><Relationship Id="rId34" Type="http://schemas.openxmlformats.org/officeDocument/2006/relationships/hyperlink" Target="file:///p:\pprever\2021-22\4986_20220510.docx" TargetMode="External"/><Relationship Id="rId7" Type="http://schemas.openxmlformats.org/officeDocument/2006/relationships/hyperlink" Target="file:///h:\hj\20220216.docx" TargetMode="External"/><Relationship Id="rId12" Type="http://schemas.openxmlformats.org/officeDocument/2006/relationships/hyperlink" Target="file:///h:\hj\20220406.docx" TargetMode="External"/><Relationship Id="rId17" Type="http://schemas.openxmlformats.org/officeDocument/2006/relationships/hyperlink" Target="file:///h:\sj\20220426.docx" TargetMode="External"/><Relationship Id="rId25" Type="http://schemas.openxmlformats.org/officeDocument/2006/relationships/hyperlink" Target="file:///h:\sj\20220511.docx" TargetMode="External"/><Relationship Id="rId33" Type="http://schemas.openxmlformats.org/officeDocument/2006/relationships/hyperlink" Target="file:///p:\pprever\2021-22\4986_20220503.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407.docx" TargetMode="External"/><Relationship Id="rId20" Type="http://schemas.openxmlformats.org/officeDocument/2006/relationships/hyperlink" Target="file:///h:\sj\20220503.docx" TargetMode="External"/><Relationship Id="rId29" Type="http://schemas.openxmlformats.org/officeDocument/2006/relationships/hyperlink" Target="file:///p:\pprever\2021-22\4986_202203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6.docx" TargetMode="External"/><Relationship Id="rId24" Type="http://schemas.openxmlformats.org/officeDocument/2006/relationships/hyperlink" Target="file:///h:\hj\20220510.docx" TargetMode="External"/><Relationship Id="rId32" Type="http://schemas.openxmlformats.org/officeDocument/2006/relationships/hyperlink" Target="file:///p:\pprever\2021-22\4986_20220427.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20407.docx" TargetMode="External"/><Relationship Id="rId23" Type="http://schemas.openxmlformats.org/officeDocument/2006/relationships/hyperlink" Target="file:///h:\hj\20220510.docx" TargetMode="External"/><Relationship Id="rId28" Type="http://schemas.openxmlformats.org/officeDocument/2006/relationships/hyperlink" Target="file:///p:\pprever\2021-22\4986_20220216.docx" TargetMode="External"/><Relationship Id="rId36" Type="http://schemas.openxmlformats.org/officeDocument/2006/relationships/footer" Target="footer2.xml"/><Relationship Id="rId10" Type="http://schemas.openxmlformats.org/officeDocument/2006/relationships/hyperlink" Target="file:///h:\hj\20220405.docx" TargetMode="External"/><Relationship Id="rId19" Type="http://schemas.openxmlformats.org/officeDocument/2006/relationships/hyperlink" Target="file:///h:\sj\20220503.docx" TargetMode="External"/><Relationship Id="rId31" Type="http://schemas.openxmlformats.org/officeDocument/2006/relationships/hyperlink" Target="file:///p:\pprever\2021-22\4986_20220426.docx" TargetMode="External"/><Relationship Id="rId4" Type="http://schemas.openxmlformats.org/officeDocument/2006/relationships/webSettings" Target="webSettings.xml"/><Relationship Id="rId9" Type="http://schemas.openxmlformats.org/officeDocument/2006/relationships/hyperlink" Target="file:///h:\hj\20220331.docx" TargetMode="External"/><Relationship Id="rId14" Type="http://schemas.openxmlformats.org/officeDocument/2006/relationships/hyperlink" Target="file:///h:\hj\20220406.docx" TargetMode="External"/><Relationship Id="rId22" Type="http://schemas.openxmlformats.org/officeDocument/2006/relationships/hyperlink" Target="file:///h:\hj\20220510.docx" TargetMode="External"/><Relationship Id="rId27" Type="http://schemas.openxmlformats.org/officeDocument/2006/relationships/hyperlink" Target="http://www.scstatehouse.gov/billsearch.php?billnumbers=4986&amp;session=124&amp;summary=B" TargetMode="External"/><Relationship Id="rId30" Type="http://schemas.openxmlformats.org/officeDocument/2006/relationships/hyperlink" Target="file:///p:\pprever\2021-22\4986_20220406.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178BE-B2ED-45F5-8FAB-987DEB2D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4986: Trap placement - South Carolina Legislature Online</dc:title>
  <dc:subject/>
  <dc:creator>Julie Newboult</dc:creator>
  <cp:keywords/>
  <dc:description/>
  <cp:lastModifiedBy>Danny Crook</cp:lastModifiedBy>
  <cp:revision>2</cp:revision>
  <cp:lastPrinted>2022-05-12T00:29:00Z</cp:lastPrinted>
  <dcterms:created xsi:type="dcterms:W3CDTF">2022-06-10T20:11:00Z</dcterms:created>
  <dcterms:modified xsi:type="dcterms:W3CDTF">2022-06-10T20:11:00Z</dcterms:modified>
</cp:coreProperties>
</file>