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1427" w:rsidRDefault="007D1427" w:rsidP="007D1427">
      <w:pPr>
        <w:widowControl w:val="0"/>
        <w:jc w:val="center"/>
      </w:pPr>
      <w:r w:rsidRPr="007D1427">
        <w:rPr>
          <w:b/>
        </w:rPr>
        <w:t>South Carolina General Assembly</w:t>
      </w:r>
    </w:p>
    <w:p w:rsidR="007D1427" w:rsidRDefault="007D1427" w:rsidP="007D1427">
      <w:pPr>
        <w:widowControl w:val="0"/>
        <w:jc w:val="center"/>
      </w:pPr>
      <w:r>
        <w:t>124th Session, 2021-2022</w:t>
      </w:r>
    </w:p>
    <w:p w:rsidR="007D1427" w:rsidRDefault="007D1427" w:rsidP="007D1427">
      <w:pPr>
        <w:widowControl w:val="0"/>
        <w:jc w:val="left"/>
      </w:pPr>
    </w:p>
    <w:p w:rsidR="007D1427" w:rsidRDefault="007D1427" w:rsidP="007D1427">
      <w:pPr>
        <w:widowControl w:val="0"/>
        <w:jc w:val="left"/>
        <w:rPr>
          <w:b/>
        </w:rPr>
      </w:pPr>
      <w:r w:rsidRPr="007D1427">
        <w:rPr>
          <w:b/>
        </w:rPr>
        <w:t>H. 4994</w:t>
      </w:r>
    </w:p>
    <w:p w:rsidR="007D1427" w:rsidRDefault="007D1427" w:rsidP="007D1427">
      <w:pPr>
        <w:widowControl w:val="0"/>
        <w:jc w:val="left"/>
        <w:rPr>
          <w:b/>
        </w:rPr>
      </w:pPr>
    </w:p>
    <w:p w:rsidR="007D1427" w:rsidRDefault="007D1427" w:rsidP="007D1427">
      <w:pPr>
        <w:widowControl w:val="0"/>
        <w:jc w:val="left"/>
      </w:pPr>
      <w:r w:rsidRPr="007D1427">
        <w:rPr>
          <w:b/>
        </w:rPr>
        <w:t>STATUS INFORMATION</w:t>
      </w:r>
    </w:p>
    <w:p w:rsidR="007D1427" w:rsidRDefault="007D1427" w:rsidP="007D1427">
      <w:pPr>
        <w:widowControl w:val="0"/>
        <w:jc w:val="left"/>
      </w:pPr>
    </w:p>
    <w:p w:rsidR="007D1427" w:rsidRDefault="007D1427" w:rsidP="007D1427">
      <w:pPr>
        <w:widowControl w:val="0"/>
        <w:jc w:val="left"/>
      </w:pPr>
      <w:r>
        <w:t>General Bill</w:t>
      </w:r>
    </w:p>
    <w:p w:rsidR="007D1427" w:rsidRDefault="007D1427" w:rsidP="007D1427">
      <w:pPr>
        <w:widowControl w:val="0"/>
        <w:jc w:val="left"/>
      </w:pPr>
      <w:r>
        <w:t>Sponsors: Reps. Ligon, B. Newton, Hiott, Haddon, Nutt, Ott, Kirby, Chumley, Burns, Bryant and V.S. Moss</w:t>
      </w:r>
    </w:p>
    <w:p w:rsidR="007D1427" w:rsidRDefault="007D1427" w:rsidP="007D1427">
      <w:pPr>
        <w:widowControl w:val="0"/>
        <w:jc w:val="left"/>
      </w:pPr>
      <w:r>
        <w:t>Document Path: l:\council\bills\jn\3528ph22.docx</w:t>
      </w:r>
    </w:p>
    <w:p w:rsidR="0009429A" w:rsidRDefault="0009429A" w:rsidP="007D1427">
      <w:pPr>
        <w:widowControl w:val="0"/>
        <w:jc w:val="left"/>
      </w:pPr>
      <w:r>
        <w:t>Companion/Similar bill(s): 420</w:t>
      </w:r>
    </w:p>
    <w:p w:rsidR="007D1427" w:rsidRDefault="007D1427" w:rsidP="007D1427">
      <w:pPr>
        <w:widowControl w:val="0"/>
        <w:jc w:val="left"/>
      </w:pPr>
    </w:p>
    <w:p w:rsidR="00DC7777" w:rsidRDefault="00DC7777" w:rsidP="007D1427">
      <w:pPr>
        <w:widowControl w:val="0"/>
        <w:jc w:val="left"/>
      </w:pPr>
      <w:r>
        <w:t>Introduced in the House on February 17, 2022</w:t>
      </w:r>
    </w:p>
    <w:p w:rsidR="00DC7777" w:rsidRDefault="00DC7777" w:rsidP="007D1427">
      <w:pPr>
        <w:widowControl w:val="0"/>
        <w:jc w:val="left"/>
      </w:pPr>
      <w:r>
        <w:t>Introduced in the Senate on April 7, 2022</w:t>
      </w:r>
    </w:p>
    <w:p w:rsidR="00DC7777" w:rsidRDefault="00DC7777" w:rsidP="007D1427">
      <w:pPr>
        <w:widowControl w:val="0"/>
        <w:jc w:val="left"/>
      </w:pPr>
      <w:r>
        <w:t>Last Amended on April 6, 2022</w:t>
      </w:r>
    </w:p>
    <w:p w:rsidR="00DC7777" w:rsidRPr="00DC7777" w:rsidRDefault="00DC7777" w:rsidP="007D1427">
      <w:pPr>
        <w:widowControl w:val="0"/>
        <w:jc w:val="left"/>
      </w:pPr>
      <w:r>
        <w:t xml:space="preserve">Currently residing in the Senate Committee on </w:t>
      </w:r>
      <w:r w:rsidRPr="00DC7777">
        <w:rPr>
          <w:b/>
        </w:rPr>
        <w:t>Judiciary</w:t>
      </w:r>
    </w:p>
    <w:p w:rsidR="00DC7777" w:rsidRDefault="00DC7777" w:rsidP="007D1427">
      <w:pPr>
        <w:widowControl w:val="0"/>
        <w:jc w:val="left"/>
      </w:pPr>
    </w:p>
    <w:p w:rsidR="007D1427" w:rsidRDefault="007D1427" w:rsidP="007D1427">
      <w:pPr>
        <w:widowControl w:val="0"/>
        <w:jc w:val="left"/>
      </w:pPr>
      <w:r>
        <w:t>Summary: Residential Property Disclosure Statements</w:t>
      </w:r>
    </w:p>
    <w:p w:rsidR="007D1427" w:rsidRDefault="007D1427" w:rsidP="007D1427">
      <w:pPr>
        <w:widowControl w:val="0"/>
        <w:jc w:val="left"/>
      </w:pPr>
    </w:p>
    <w:p w:rsidR="007D1427" w:rsidRDefault="007D1427" w:rsidP="007D1427">
      <w:pPr>
        <w:widowControl w:val="0"/>
        <w:jc w:val="left"/>
      </w:pPr>
    </w:p>
    <w:p w:rsidR="007D1427" w:rsidRDefault="007D1427" w:rsidP="007D1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1427">
        <w:rPr>
          <w:b/>
        </w:rPr>
        <w:t>HISTORY OF LEGISLATIVE ACTIONS</w:t>
      </w:r>
    </w:p>
    <w:p w:rsidR="007D1427" w:rsidRDefault="007D1427" w:rsidP="007D1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1427" w:rsidRPr="007D1427" w:rsidRDefault="007D1427" w:rsidP="007D1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1427">
        <w:rPr>
          <w:u w:val="single"/>
        </w:rPr>
        <w:tab/>
        <w:t>Date</w:t>
      </w:r>
      <w:r w:rsidRPr="007D1427">
        <w:rPr>
          <w:u w:val="single"/>
        </w:rPr>
        <w:tab/>
        <w:t>Body</w:t>
      </w:r>
      <w:r w:rsidRPr="007D1427">
        <w:rPr>
          <w:u w:val="single"/>
        </w:rPr>
        <w:tab/>
        <w:t>Action Description with journal page number</w:t>
      </w:r>
      <w:r w:rsidRPr="007D1427">
        <w:rPr>
          <w:u w:val="single"/>
        </w:rPr>
        <w:tab/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Introduced and read first time (</w:t>
      </w:r>
      <w:hyperlink r:id="rId7" w:history="1">
        <w:r w:rsidRPr="000B6DE1">
          <w:rPr>
            <w:rStyle w:val="Hyperlink"/>
          </w:rPr>
          <w:t>House Journal</w:t>
        </w:r>
        <w:r w:rsidRPr="000B6DE1">
          <w:rPr>
            <w:rStyle w:val="Hyperlink"/>
          </w:rPr>
          <w:noBreakHyphen/>
          <w:t>page 8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 xml:space="preserve">Referred to Committee on </w:t>
      </w:r>
      <w:r w:rsidRPr="000B6DE1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0B6DE1">
          <w:rPr>
            <w:rStyle w:val="Hyperlink"/>
          </w:rPr>
          <w:t>House Journal</w:t>
        </w:r>
        <w:r w:rsidRPr="000B6DE1">
          <w:rPr>
            <w:rStyle w:val="Hyperlink"/>
          </w:rPr>
          <w:noBreakHyphen/>
          <w:t>page 62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House</w:t>
      </w:r>
      <w:r>
        <w:tab/>
        <w:t xml:space="preserve">Committee report: Favorable with amendment </w:t>
      </w:r>
      <w:r w:rsidRPr="000B6DE1">
        <w:rPr>
          <w:b/>
        </w:rPr>
        <w:t>Agriculture, Natural Resources and Environmental Affairs</w:t>
      </w:r>
      <w:r>
        <w:t xml:space="preserve"> (</w:t>
      </w:r>
      <w:hyperlink r:id="rId9" w:history="1">
        <w:r w:rsidRPr="000B6DE1">
          <w:rPr>
            <w:rStyle w:val="Hyperlink"/>
          </w:rPr>
          <w:t>House Journal</w:t>
        </w:r>
        <w:r w:rsidRPr="000B6DE1">
          <w:rPr>
            <w:rStyle w:val="Hyperlink"/>
          </w:rPr>
          <w:noBreakHyphen/>
          <w:t>page 24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Requests for debate</w:t>
      </w:r>
      <w:r>
        <w:noBreakHyphen/>
        <w:t>Rep(s).  Govan, Bamberg, Ott, Thigpen, Long, Henderson</w:t>
      </w:r>
      <w:r>
        <w:noBreakHyphen/>
        <w:t>Myers, Brawley, Cobb</w:t>
      </w:r>
      <w:r>
        <w:noBreakHyphen/>
        <w:t>Hunter (</w:t>
      </w:r>
      <w:hyperlink r:id="rId10" w:history="1">
        <w:r w:rsidRPr="000B6DE1">
          <w:rPr>
            <w:rStyle w:val="Hyperlink"/>
          </w:rPr>
          <w:t>House Journal</w:t>
        </w:r>
        <w:r w:rsidRPr="000B6DE1">
          <w:rPr>
            <w:rStyle w:val="Hyperlink"/>
          </w:rPr>
          <w:noBreakHyphen/>
          <w:t>page 18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</w:r>
      <w:r>
        <w:tab/>
        <w:t>Scrivener's error corrected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Requests for debate removed</w:t>
      </w:r>
      <w:r>
        <w:noBreakHyphen/>
        <w:t>Rep(s).  Bamberg, Ott, Cobb</w:t>
      </w:r>
      <w:r>
        <w:noBreakHyphen/>
        <w:t>Hunter, Govan, Henderson</w:t>
      </w:r>
      <w:r>
        <w:noBreakHyphen/>
        <w:t>Meyers, Long, Thigpen, Brawley (</w:t>
      </w:r>
      <w:hyperlink r:id="rId11" w:history="1">
        <w:r w:rsidRPr="000B6DE1">
          <w:rPr>
            <w:rStyle w:val="Hyperlink"/>
          </w:rPr>
          <w:t>House Journal</w:t>
        </w:r>
        <w:r w:rsidRPr="000B6DE1">
          <w:rPr>
            <w:rStyle w:val="Hyperlink"/>
          </w:rPr>
          <w:noBreakHyphen/>
          <w:t>page 71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Amended (</w:t>
      </w:r>
      <w:hyperlink r:id="rId12" w:history="1">
        <w:r w:rsidRPr="000B6DE1">
          <w:rPr>
            <w:rStyle w:val="Hyperlink"/>
          </w:rPr>
          <w:t>House Journal</w:t>
        </w:r>
        <w:r w:rsidRPr="000B6DE1">
          <w:rPr>
            <w:rStyle w:val="Hyperlink"/>
          </w:rPr>
          <w:noBreakHyphen/>
          <w:t>page 160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Read second time (</w:t>
      </w:r>
      <w:hyperlink r:id="rId13" w:history="1">
        <w:r w:rsidRPr="000B6DE1">
          <w:rPr>
            <w:rStyle w:val="Hyperlink"/>
          </w:rPr>
          <w:t>House Journal</w:t>
        </w:r>
        <w:r w:rsidRPr="000B6DE1">
          <w:rPr>
            <w:rStyle w:val="Hyperlink"/>
          </w:rPr>
          <w:noBreakHyphen/>
          <w:t>page 160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Roll call Yeas</w:t>
      </w:r>
      <w:r>
        <w:noBreakHyphen/>
        <w:t>105  Nays</w:t>
      </w:r>
      <w:r>
        <w:noBreakHyphen/>
        <w:t>0 (</w:t>
      </w:r>
      <w:hyperlink r:id="rId14" w:history="1">
        <w:r w:rsidRPr="000B6DE1">
          <w:rPr>
            <w:rStyle w:val="Hyperlink"/>
          </w:rPr>
          <w:t>House Journal</w:t>
        </w:r>
        <w:r w:rsidRPr="000B6DE1">
          <w:rPr>
            <w:rStyle w:val="Hyperlink"/>
          </w:rPr>
          <w:noBreakHyphen/>
          <w:t>page 161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Read third time and sent to Senate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Senate</w:t>
      </w:r>
      <w:r>
        <w:tab/>
        <w:t>Introduced and read first time (</w:t>
      </w:r>
      <w:hyperlink r:id="rId15" w:history="1">
        <w:r w:rsidRPr="000B6DE1">
          <w:rPr>
            <w:rStyle w:val="Hyperlink"/>
          </w:rPr>
          <w:t>Senate Journal</w:t>
        </w:r>
        <w:r w:rsidRPr="000B6DE1">
          <w:rPr>
            <w:rStyle w:val="Hyperlink"/>
          </w:rPr>
          <w:noBreakHyphen/>
          <w:t>page 11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Senate</w:t>
      </w:r>
      <w:r>
        <w:tab/>
        <w:t xml:space="preserve">Referred to Committee on </w:t>
      </w:r>
      <w:r w:rsidRPr="000B6DE1">
        <w:rPr>
          <w:b/>
        </w:rPr>
        <w:t>Judiciary</w:t>
      </w:r>
      <w:r>
        <w:t xml:space="preserve"> (</w:t>
      </w:r>
      <w:hyperlink r:id="rId16" w:history="1">
        <w:r w:rsidRPr="000B6DE1">
          <w:rPr>
            <w:rStyle w:val="Hyperlink"/>
          </w:rPr>
          <w:t>Senate Journal</w:t>
        </w:r>
        <w:r w:rsidRPr="000B6DE1">
          <w:rPr>
            <w:rStyle w:val="Hyperlink"/>
          </w:rPr>
          <w:noBreakHyphen/>
          <w:t>page 11</w:t>
        </w:r>
      </w:hyperlink>
      <w:r>
        <w:t>)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</w:r>
      <w:r>
        <w:tab/>
        <w:t>Scrivener's error corrected</w:t>
      </w:r>
    </w:p>
    <w:p w:rsidR="000B5DE7" w:rsidRDefault="000B5DE7" w:rsidP="000B5D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1427" w:rsidRDefault="007D1427" w:rsidP="007D1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7" w:history="1">
        <w:r w:rsidRPr="007D1427">
          <w:rPr>
            <w:rStyle w:val="Hyperlink"/>
          </w:rPr>
          <w:t>legislative information</w:t>
        </w:r>
      </w:hyperlink>
      <w:r>
        <w:t xml:space="preserve"> at the website</w:t>
      </w:r>
    </w:p>
    <w:p w:rsidR="007D1427" w:rsidRDefault="007D1427" w:rsidP="007D1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427" w:rsidRPr="007D1427" w:rsidRDefault="007D1427" w:rsidP="007D1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427" w:rsidRDefault="007D1427" w:rsidP="007D1427">
      <w:pPr>
        <w:widowControl w:val="0"/>
        <w:jc w:val="left"/>
      </w:pPr>
      <w:r w:rsidRPr="007D1427">
        <w:rPr>
          <w:b/>
        </w:rPr>
        <w:t>VERSIONS OF THIS BILL</w:t>
      </w:r>
    </w:p>
    <w:p w:rsidR="007D1427" w:rsidRDefault="007D1427" w:rsidP="007D1427">
      <w:pPr>
        <w:widowControl w:val="0"/>
        <w:jc w:val="left"/>
      </w:pPr>
    </w:p>
    <w:p w:rsidR="007D1427" w:rsidRDefault="00C26CCD" w:rsidP="007D1427">
      <w:pPr>
        <w:widowControl w:val="0"/>
        <w:jc w:val="left"/>
      </w:pPr>
      <w:hyperlink r:id="rId18" w:history="1">
        <w:r w:rsidR="007D1427">
          <w:rPr>
            <w:rStyle w:val="Hyperlink"/>
          </w:rPr>
          <w:t>2/17/2022</w:t>
        </w:r>
      </w:hyperlink>
    </w:p>
    <w:p w:rsidR="007D1427" w:rsidRDefault="00C26CCD" w:rsidP="007D1427">
      <w:hyperlink r:id="rId19" w:history="1">
        <w:r w:rsidR="00EF53D5" w:rsidRPr="00EF53D5">
          <w:rPr>
            <w:rStyle w:val="Hyperlink"/>
          </w:rPr>
          <w:t>3/31/2022</w:t>
        </w:r>
      </w:hyperlink>
    </w:p>
    <w:p w:rsidR="00EF53D5" w:rsidRDefault="00C26CCD" w:rsidP="007D1427">
      <w:hyperlink r:id="rId20" w:history="1">
        <w:r w:rsidR="00A454E1" w:rsidRPr="00A454E1">
          <w:rPr>
            <w:rStyle w:val="Hyperlink"/>
          </w:rPr>
          <w:t>4/5/2022</w:t>
        </w:r>
      </w:hyperlink>
    </w:p>
    <w:p w:rsidR="00A454E1" w:rsidRDefault="00C26CCD" w:rsidP="007D1427">
      <w:hyperlink r:id="rId21" w:history="1">
        <w:r w:rsidR="00D02CD6" w:rsidRPr="00D02CD6">
          <w:rPr>
            <w:rStyle w:val="Hyperlink"/>
          </w:rPr>
          <w:t>4/6/2022</w:t>
        </w:r>
      </w:hyperlink>
    </w:p>
    <w:p w:rsidR="00D02CD6" w:rsidRDefault="00C26CCD" w:rsidP="007D1427">
      <w:hyperlink r:id="rId22" w:history="1">
        <w:r w:rsidR="00E666E6" w:rsidRPr="00E666E6">
          <w:rPr>
            <w:rStyle w:val="Hyperlink"/>
          </w:rPr>
          <w:t>4/7/2022</w:t>
        </w:r>
      </w:hyperlink>
    </w:p>
    <w:p w:rsidR="00E666E6" w:rsidRDefault="00E666E6" w:rsidP="007D1427"/>
    <w:p w:rsidR="007D1427" w:rsidRDefault="007D1427" w:rsidP="007D1427">
      <w:pPr>
        <w:sectPr w:rsidR="007D1427" w:rsidSect="007D14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E666E6" w:rsidRPr="006D0708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2022</w:t>
      </w: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Pr="006D0708" w:rsidRDefault="00E666E6" w:rsidP="006D07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4994</w:t>
      </w: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781DEF">
        <w:t>Reps. Ligon, B. Newton, Hiott, Haddon, Nutt, Ott, Kirby, Chumley, Burns, Bryant and V.S. Moss</w:t>
      </w: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18611E">
      <w:pPr>
        <w:tabs>
          <w:tab w:val="right" w:pos="5933"/>
        </w:tabs>
        <w:suppressAutoHyphens/>
      </w:pPr>
      <w:r>
        <w:t>S. Printed 4/6/22--H.</w:t>
      </w:r>
      <w:r>
        <w:tab/>
        <w:t>[SEC 4/7/22 12:34 PM]</w:t>
      </w: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2022.</w:t>
      </w:r>
    </w:p>
    <w:p w:rsidR="00E666E6" w:rsidRPr="006D0708" w:rsidRDefault="00E666E6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666E6" w:rsidSect="00FD2E6D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Pr="00325348" w:rsidRDefault="00E666E6" w:rsidP="0027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E666E6" w:rsidRDefault="00E666E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Pr="00522CE0" w:rsidRDefault="00E666E6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27</w:t>
      </w:r>
      <w:r>
        <w:noBreakHyphen/>
        <w:t>50</w:t>
      </w:r>
      <w:r>
        <w:noBreakHyphen/>
        <w:t>40, CODE OF LAWS OF SOUTH CAROLINA, 1976, RELATING TO DISCLOSURE STATEMENTS REQUIRED FOR REAL PROPERTY TRANSACTIONS, SO AS TO REQUIRE THE DISCLOSURE OF ADJACENT PROPERTY UTILIZED FOR AGRICULTURAL PURPOSES.</w:t>
      </w:r>
    </w:p>
    <w:p w:rsidR="00E666E6" w:rsidRDefault="00E66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E666E6" w:rsidRDefault="00E66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Default="00E66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66E6" w:rsidRDefault="00E66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E6" w:rsidRPr="004C5510" w:rsidRDefault="00E666E6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 w:rsidRPr="004C5510">
        <w:rPr>
          <w:szCs w:val="36"/>
          <w:u w:color="000000" w:themeColor="text1"/>
        </w:rPr>
        <w:t>SECTION</w:t>
      </w:r>
      <w:r w:rsidRPr="004C5510">
        <w:rPr>
          <w:szCs w:val="36"/>
          <w:u w:color="000000" w:themeColor="text1"/>
        </w:rPr>
        <w:tab/>
        <w:t>1.</w:t>
      </w:r>
      <w:r w:rsidRPr="004C5510">
        <w:rPr>
          <w:szCs w:val="36"/>
          <w:u w:color="000000" w:themeColor="text1"/>
        </w:rPr>
        <w:tab/>
        <w:t>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 of the 1976 Code is amended to read:</w:t>
      </w:r>
    </w:p>
    <w:p w:rsidR="00E666E6" w:rsidRDefault="00E666E6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</w:p>
    <w:p w:rsidR="00E666E6" w:rsidRPr="004C5510" w:rsidRDefault="00E666E6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 w:rsidRPr="004C5510">
        <w:rPr>
          <w:szCs w:val="36"/>
          <w:u w:color="000000" w:themeColor="text1"/>
        </w:rPr>
        <w:tab/>
        <w:t>“Section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80.</w:t>
      </w:r>
      <w:r w:rsidRPr="004C5510">
        <w:rPr>
          <w:szCs w:val="36"/>
          <w:u w:color="000000" w:themeColor="text1"/>
        </w:rPr>
        <w:tab/>
      </w:r>
      <w:r w:rsidRPr="004C5510">
        <w:t>This article does not limit the obligation of the purchaser to inspect the physical condition of the property and improvements that are the subject of a contract covered by this article.</w:t>
      </w:r>
      <w:r w:rsidRPr="0018611E">
        <w:t xml:space="preserve"> </w:t>
      </w:r>
      <w:r w:rsidRPr="0018611E">
        <w:rPr>
          <w:szCs w:val="36"/>
          <w:u w:color="000000" w:themeColor="text1"/>
        </w:rPr>
        <w:t xml:space="preserve"> </w:t>
      </w:r>
      <w:r>
        <w:rPr>
          <w:szCs w:val="36"/>
          <w:u w:val="single" w:color="000000" w:themeColor="text1"/>
        </w:rPr>
        <w:t>The p</w:t>
      </w:r>
      <w:r w:rsidRPr="004C5510">
        <w:rPr>
          <w:szCs w:val="36"/>
          <w:u w:val="single" w:color="000000" w:themeColor="text1"/>
        </w:rPr>
        <w:t>urchaser is solely responsible for investigating off</w:t>
      </w:r>
      <w:r>
        <w:rPr>
          <w:szCs w:val="36"/>
          <w:u w:val="single" w:color="000000" w:themeColor="text1"/>
        </w:rPr>
        <w:t>-</w:t>
      </w:r>
      <w:r w:rsidRPr="004C5510">
        <w:rPr>
          <w:szCs w:val="36"/>
          <w:u w:val="single" w:color="000000" w:themeColor="text1"/>
        </w:rPr>
        <w:t>site conditions of the property including</w:t>
      </w:r>
      <w:r>
        <w:rPr>
          <w:szCs w:val="36"/>
          <w:u w:val="single" w:color="000000" w:themeColor="text1"/>
        </w:rPr>
        <w:t>,</w:t>
      </w:r>
      <w:r w:rsidRPr="004C5510">
        <w:rPr>
          <w:szCs w:val="36"/>
          <w:u w:val="single" w:color="000000" w:themeColor="text1"/>
        </w:rPr>
        <w:t xml:space="preserve"> but not limited to</w:t>
      </w:r>
      <w:r>
        <w:rPr>
          <w:szCs w:val="36"/>
          <w:u w:val="single" w:color="000000" w:themeColor="text1"/>
        </w:rPr>
        <w:t>,</w:t>
      </w:r>
      <w:r w:rsidRPr="004C5510">
        <w:rPr>
          <w:szCs w:val="36"/>
          <w:u w:val="single" w:color="000000" w:themeColor="text1"/>
        </w:rPr>
        <w:t xml:space="preserve"> adjacent properties being used for agricultural purposes.</w:t>
      </w:r>
      <w:r w:rsidRPr="004C5510">
        <w:rPr>
          <w:szCs w:val="36"/>
          <w:u w:color="000000" w:themeColor="text1"/>
        </w:rPr>
        <w:t xml:space="preserve"> </w:t>
      </w:r>
      <w:r w:rsidRPr="004C5510">
        <w:t>The real estate licensee, whether acting as listing agent or selling agent, has no duty to inspect the on</w:t>
      </w:r>
      <w:r>
        <w:t>-</w:t>
      </w:r>
      <w:r w:rsidRPr="004C5510">
        <w:t>site or off</w:t>
      </w:r>
      <w:r>
        <w:t>-</w:t>
      </w:r>
      <w:r w:rsidRPr="004C5510">
        <w:t>site conditions of the property and any improvements.</w:t>
      </w:r>
      <w:r w:rsidRPr="004C5510">
        <w:rPr>
          <w:szCs w:val="36"/>
          <w:u w:color="000000" w:themeColor="text1"/>
        </w:rPr>
        <w:t>”</w:t>
      </w:r>
    </w:p>
    <w:p w:rsidR="00E666E6" w:rsidRDefault="00E666E6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36"/>
          <w:u w:color="000000" w:themeColor="text1"/>
        </w:rPr>
      </w:pPr>
    </w:p>
    <w:p w:rsidR="00E666E6" w:rsidRDefault="00E666E6" w:rsidP="006D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5510">
        <w:rPr>
          <w:szCs w:val="36"/>
          <w:u w:color="000000" w:themeColor="text1"/>
        </w:rPr>
        <w:t>SECTION</w:t>
      </w:r>
      <w:r w:rsidRPr="004C5510">
        <w:rPr>
          <w:szCs w:val="36"/>
          <w:u w:color="000000" w:themeColor="text1"/>
        </w:rPr>
        <w:tab/>
        <w:t>2.</w:t>
      </w:r>
      <w:r w:rsidRPr="004C5510">
        <w:rPr>
          <w:szCs w:val="36"/>
          <w:u w:color="000000" w:themeColor="text1"/>
        </w:rPr>
        <w:tab/>
        <w:t>This act takes effect upon approval of the Governor.</w:t>
      </w:r>
    </w:p>
    <w:p w:rsidR="00E666E6" w:rsidRDefault="00E666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D1427" w:rsidRDefault="007D1427" w:rsidP="00E6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D1427" w:rsidSect="00FD2E6D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4F06" w:rsidRDefault="00F74F06" w:rsidP="009F0C77">
      <w:r>
        <w:separator/>
      </w:r>
    </w:p>
  </w:endnote>
  <w:endnote w:type="continuationSeparator" w:id="0">
    <w:p w:rsidR="00F74F06" w:rsidRDefault="00F74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86AD0C-8DA4-41C0-B841-1F5E9B35AFBD}"/>
    <w:embedBold r:id="rId2" w:fontKey="{6691A156-3EFC-4FA2-8F5F-875EAD4DCB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4DAA929-FA26-4338-A114-FF3B4C9436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F23622-7D41-4C59-A805-FE0211D637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EA4EAF-065D-4805-A1F5-3F030B07E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66E6" w:rsidRPr="00274B03" w:rsidRDefault="00E666E6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[4994-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2E6D" w:rsidRPr="00274B03" w:rsidRDefault="00E666E6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4F06" w:rsidRDefault="00F74F06" w:rsidP="009F0C77">
      <w:r>
        <w:separator/>
      </w:r>
    </w:p>
  </w:footnote>
  <w:footnote w:type="continuationSeparator" w:id="0">
    <w:p w:rsidR="00F74F06" w:rsidRDefault="00F74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28PH22"/>
    <w:docVar w:name="CoverBillType" w:val="b"/>
    <w:docVar w:name="DocPath" w:val="L:\Council\bills\JN\3528PH22.DOCX"/>
    <w:docVar w:name="dvBillNumber" w:val="499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74F06"/>
    <w:rsid w:val="00011869"/>
    <w:rsid w:val="00015CD6"/>
    <w:rsid w:val="000564B4"/>
    <w:rsid w:val="0009429A"/>
    <w:rsid w:val="000B5DE7"/>
    <w:rsid w:val="000D2D87"/>
    <w:rsid w:val="000E0100"/>
    <w:rsid w:val="000E1785"/>
    <w:rsid w:val="000F40FA"/>
    <w:rsid w:val="001035F1"/>
    <w:rsid w:val="0010776B"/>
    <w:rsid w:val="001258C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B03"/>
    <w:rsid w:val="00284AAE"/>
    <w:rsid w:val="002E5912"/>
    <w:rsid w:val="00301B21"/>
    <w:rsid w:val="00325348"/>
    <w:rsid w:val="0032732C"/>
    <w:rsid w:val="00336AD0"/>
    <w:rsid w:val="0036397D"/>
    <w:rsid w:val="0037079A"/>
    <w:rsid w:val="003C4DAB"/>
    <w:rsid w:val="003D01E8"/>
    <w:rsid w:val="003E5288"/>
    <w:rsid w:val="003F6D79"/>
    <w:rsid w:val="00402EE3"/>
    <w:rsid w:val="0041760A"/>
    <w:rsid w:val="00417C01"/>
    <w:rsid w:val="004403BD"/>
    <w:rsid w:val="00461441"/>
    <w:rsid w:val="004809EE"/>
    <w:rsid w:val="004A694F"/>
    <w:rsid w:val="004C788B"/>
    <w:rsid w:val="004E7D54"/>
    <w:rsid w:val="005273C6"/>
    <w:rsid w:val="00530A69"/>
    <w:rsid w:val="00533075"/>
    <w:rsid w:val="00545593"/>
    <w:rsid w:val="00556EBF"/>
    <w:rsid w:val="00577C6C"/>
    <w:rsid w:val="00590724"/>
    <w:rsid w:val="005A62FE"/>
    <w:rsid w:val="005C2FE2"/>
    <w:rsid w:val="005E2BC9"/>
    <w:rsid w:val="00605102"/>
    <w:rsid w:val="006215AA"/>
    <w:rsid w:val="006913C9"/>
    <w:rsid w:val="0069470D"/>
    <w:rsid w:val="006D1899"/>
    <w:rsid w:val="006D58AA"/>
    <w:rsid w:val="00734F00"/>
    <w:rsid w:val="00736959"/>
    <w:rsid w:val="007A70AE"/>
    <w:rsid w:val="007D1427"/>
    <w:rsid w:val="008362E8"/>
    <w:rsid w:val="0085786E"/>
    <w:rsid w:val="008930AC"/>
    <w:rsid w:val="008A1768"/>
    <w:rsid w:val="008A489F"/>
    <w:rsid w:val="008F0F33"/>
    <w:rsid w:val="008F4429"/>
    <w:rsid w:val="0094021A"/>
    <w:rsid w:val="009617C0"/>
    <w:rsid w:val="009B44AF"/>
    <w:rsid w:val="009C2E39"/>
    <w:rsid w:val="009C6A0B"/>
    <w:rsid w:val="009F0C77"/>
    <w:rsid w:val="009F4DD1"/>
    <w:rsid w:val="00A02543"/>
    <w:rsid w:val="00A41684"/>
    <w:rsid w:val="00A454E1"/>
    <w:rsid w:val="00A5597C"/>
    <w:rsid w:val="00A64E80"/>
    <w:rsid w:val="00A72BCD"/>
    <w:rsid w:val="00A741D9"/>
    <w:rsid w:val="00A833AB"/>
    <w:rsid w:val="00A9741D"/>
    <w:rsid w:val="00AC34A2"/>
    <w:rsid w:val="00AD1C9A"/>
    <w:rsid w:val="00AD4B17"/>
    <w:rsid w:val="00AD6E8E"/>
    <w:rsid w:val="00B412D4"/>
    <w:rsid w:val="00B64FFF"/>
    <w:rsid w:val="00BB3880"/>
    <w:rsid w:val="00BE3C22"/>
    <w:rsid w:val="00BF1AE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2CD6"/>
    <w:rsid w:val="00D73A67"/>
    <w:rsid w:val="00D970A9"/>
    <w:rsid w:val="00DA60A7"/>
    <w:rsid w:val="00DC7777"/>
    <w:rsid w:val="00DF16FC"/>
    <w:rsid w:val="00DF3845"/>
    <w:rsid w:val="00E41911"/>
    <w:rsid w:val="00E44B57"/>
    <w:rsid w:val="00E666E6"/>
    <w:rsid w:val="00E92EEF"/>
    <w:rsid w:val="00EF2368"/>
    <w:rsid w:val="00EF53D5"/>
    <w:rsid w:val="00F24442"/>
    <w:rsid w:val="00F27ECB"/>
    <w:rsid w:val="00F50AE3"/>
    <w:rsid w:val="00F655B7"/>
    <w:rsid w:val="00F656BA"/>
    <w:rsid w:val="00F67CF1"/>
    <w:rsid w:val="00F728AA"/>
    <w:rsid w:val="00F74F0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AA41F-D55F-41FC-8774-84A72A42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14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17.docx" TargetMode="External"/><Relationship Id="rId13" Type="http://schemas.openxmlformats.org/officeDocument/2006/relationships/hyperlink" Target="file:///h:\hj\20220406.docx" TargetMode="External"/><Relationship Id="rId18" Type="http://schemas.openxmlformats.org/officeDocument/2006/relationships/hyperlink" Target="file:///p:\pprever\2021-22\4994_20220217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21-22\4994_20220406.docx" TargetMode="External"/><Relationship Id="rId7" Type="http://schemas.openxmlformats.org/officeDocument/2006/relationships/hyperlink" Target="file:///h:\hj\20220217.docx" TargetMode="External"/><Relationship Id="rId12" Type="http://schemas.openxmlformats.org/officeDocument/2006/relationships/hyperlink" Target="file:///h:\hj\20220406.docx" TargetMode="External"/><Relationship Id="rId17" Type="http://schemas.openxmlformats.org/officeDocument/2006/relationships/hyperlink" Target="http://www.scstatehouse.gov/billsearch.php?billnumbers=4994&amp;session=124&amp;summary=B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sj\20220407.docx" TargetMode="External"/><Relationship Id="rId20" Type="http://schemas.openxmlformats.org/officeDocument/2006/relationships/hyperlink" Target="file:///p:\pprever\2021-22\4994_20220405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406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sj\20220407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hj\20220405.docx" TargetMode="External"/><Relationship Id="rId19" Type="http://schemas.openxmlformats.org/officeDocument/2006/relationships/hyperlink" Target="file:///p:\pprever\2021-22\4994_202203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20331.docx" TargetMode="External"/><Relationship Id="rId14" Type="http://schemas.openxmlformats.org/officeDocument/2006/relationships/hyperlink" Target="file:///h:\hj\20220406.docx" TargetMode="External"/><Relationship Id="rId22" Type="http://schemas.openxmlformats.org/officeDocument/2006/relationships/hyperlink" Target="file:///p:\pprever\2021-22\4994_2022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0F4FE-6B73-49E0-B75A-893CED8D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4994: Subject not yet available - South Carolina Legislature Online</dc:title>
  <dc:creator>Julie Newboult</dc:creator>
  <cp:lastModifiedBy>Sade Wilson</cp:lastModifiedBy>
  <cp:revision>2</cp:revision>
  <cp:lastPrinted>2022-02-16T18:56:00Z</cp:lastPrinted>
  <dcterms:created xsi:type="dcterms:W3CDTF">2022-04-07T19:00:00Z</dcterms:created>
  <dcterms:modified xsi:type="dcterms:W3CDTF">2022-04-07T19:00:00Z</dcterms:modified>
</cp:coreProperties>
</file>