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991" w:rsidRPr="00470991" w:rsidRDefault="00470991" w:rsidP="00470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70991">
        <w:rPr>
          <w:rFonts w:eastAsia="Times New Roman" w:cs="Times New Roman"/>
          <w:b/>
          <w:szCs w:val="20"/>
        </w:rPr>
        <w:t>South Carolina General Assembly</w:t>
      </w:r>
    </w:p>
    <w:p w:rsidR="00470991" w:rsidRPr="00470991" w:rsidRDefault="00470991" w:rsidP="00470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70991">
        <w:rPr>
          <w:rFonts w:eastAsia="Times New Roman" w:cs="Times New Roman"/>
          <w:szCs w:val="20"/>
        </w:rPr>
        <w:t>124th Session, 2021-2022</w:t>
      </w:r>
    </w:p>
    <w:p w:rsidR="00470991" w:rsidRPr="00470991" w:rsidRDefault="00470991" w:rsidP="00470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0991" w:rsidRPr="00470991" w:rsidRDefault="007D1912" w:rsidP="00470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A34, R47, S667</w:t>
      </w:r>
    </w:p>
    <w:p w:rsidR="00470991" w:rsidRPr="00470991" w:rsidRDefault="00470991" w:rsidP="00470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70991" w:rsidRPr="00470991" w:rsidRDefault="00470991" w:rsidP="00470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0991">
        <w:rPr>
          <w:rFonts w:eastAsia="Times New Roman" w:cs="Times New Roman"/>
          <w:b/>
          <w:szCs w:val="20"/>
        </w:rPr>
        <w:t>STATUS INFORMATION</w:t>
      </w:r>
    </w:p>
    <w:p w:rsidR="00470991" w:rsidRPr="00470991" w:rsidRDefault="00470991" w:rsidP="00470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0991" w:rsidRPr="00470991" w:rsidRDefault="00470991" w:rsidP="00470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0991">
        <w:rPr>
          <w:rFonts w:eastAsia="Times New Roman" w:cs="Times New Roman"/>
          <w:szCs w:val="20"/>
        </w:rPr>
        <w:t>General Bill</w:t>
      </w:r>
    </w:p>
    <w:p w:rsidR="00470991" w:rsidRPr="00470991" w:rsidRDefault="00470991" w:rsidP="00470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0991">
        <w:rPr>
          <w:rFonts w:eastAsia="Times New Roman" w:cs="Times New Roman"/>
          <w:szCs w:val="20"/>
        </w:rPr>
        <w:t>Sponsors: Senators Grooms, Verdin and Climer</w:t>
      </w:r>
    </w:p>
    <w:p w:rsidR="00470991" w:rsidRPr="00470991" w:rsidRDefault="00470991" w:rsidP="00470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0991">
        <w:rPr>
          <w:rFonts w:eastAsia="Times New Roman" w:cs="Times New Roman"/>
          <w:szCs w:val="20"/>
        </w:rPr>
        <w:t>Document Path: l:\council\bills\gt\6040cm21.docx</w:t>
      </w:r>
    </w:p>
    <w:p w:rsidR="00470991" w:rsidRPr="00470991" w:rsidRDefault="00470991" w:rsidP="00470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0991">
        <w:rPr>
          <w:rFonts w:eastAsia="Times New Roman" w:cs="Times New Roman"/>
          <w:szCs w:val="20"/>
        </w:rPr>
        <w:t>Companion/Similar bill(s): 4097</w:t>
      </w:r>
    </w:p>
    <w:p w:rsidR="00470991" w:rsidRPr="00470991" w:rsidRDefault="00470991" w:rsidP="00470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0991" w:rsidRPr="00470991" w:rsidRDefault="00470991" w:rsidP="00470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0991">
        <w:rPr>
          <w:rFonts w:eastAsia="Times New Roman" w:cs="Times New Roman"/>
          <w:szCs w:val="20"/>
        </w:rPr>
        <w:t>Introduced in the Senate on March 16, 2021</w:t>
      </w:r>
    </w:p>
    <w:p w:rsidR="00470991" w:rsidRPr="00470991" w:rsidRDefault="00470991" w:rsidP="00470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0991">
        <w:rPr>
          <w:rFonts w:eastAsia="Times New Roman" w:cs="Times New Roman"/>
          <w:szCs w:val="20"/>
        </w:rPr>
        <w:t>Introduced in the House on April 6, 2021</w:t>
      </w:r>
    </w:p>
    <w:p w:rsidR="00470991" w:rsidRPr="00470991" w:rsidRDefault="00470991" w:rsidP="00470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0991">
        <w:rPr>
          <w:rFonts w:eastAsia="Times New Roman" w:cs="Times New Roman"/>
          <w:szCs w:val="20"/>
        </w:rPr>
        <w:t>Passed by the General Assembly on April 29, 2021</w:t>
      </w:r>
    </w:p>
    <w:p w:rsidR="00470991" w:rsidRPr="00470991" w:rsidRDefault="00470991" w:rsidP="00470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0991">
        <w:rPr>
          <w:rFonts w:eastAsia="Times New Roman" w:cs="Times New Roman"/>
          <w:szCs w:val="20"/>
        </w:rPr>
        <w:t>Governor's Action: May 6, 2021, Signed</w:t>
      </w:r>
    </w:p>
    <w:p w:rsidR="00470991" w:rsidRPr="00470991" w:rsidRDefault="00470991" w:rsidP="00470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0991" w:rsidRPr="00470991" w:rsidRDefault="00470991" w:rsidP="00470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0991">
        <w:rPr>
          <w:rFonts w:eastAsia="Times New Roman" w:cs="Times New Roman"/>
          <w:szCs w:val="20"/>
        </w:rPr>
        <w:t>Summary: Relocation of billboards</w:t>
      </w:r>
    </w:p>
    <w:p w:rsidR="00470991" w:rsidRPr="00470991" w:rsidRDefault="00470991" w:rsidP="00470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0991" w:rsidRPr="00470991" w:rsidRDefault="00470991" w:rsidP="00470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0991" w:rsidRPr="00470991" w:rsidRDefault="00470991" w:rsidP="00470991">
      <w:pPr>
        <w:widowControl w:val="0"/>
        <w:tabs>
          <w:tab w:val="center" w:pos="590"/>
          <w:tab w:val="center" w:pos="1440"/>
          <w:tab w:val="left" w:pos="1872"/>
          <w:tab w:val="left" w:pos="9187"/>
        </w:tabs>
        <w:rPr>
          <w:rFonts w:eastAsia="Times New Roman" w:cs="Times New Roman"/>
          <w:szCs w:val="20"/>
        </w:rPr>
      </w:pPr>
      <w:r w:rsidRPr="00470991">
        <w:rPr>
          <w:rFonts w:eastAsia="Times New Roman" w:cs="Times New Roman"/>
          <w:b/>
          <w:szCs w:val="20"/>
        </w:rPr>
        <w:t>HISTORY OF LEGISLATIVE ACTIONS</w:t>
      </w:r>
    </w:p>
    <w:p w:rsidR="00470991" w:rsidRPr="00470991" w:rsidRDefault="00470991" w:rsidP="00470991">
      <w:pPr>
        <w:widowControl w:val="0"/>
        <w:tabs>
          <w:tab w:val="center" w:pos="590"/>
          <w:tab w:val="center" w:pos="1440"/>
          <w:tab w:val="left" w:pos="1872"/>
          <w:tab w:val="left" w:pos="9187"/>
        </w:tabs>
        <w:rPr>
          <w:rFonts w:eastAsia="Times New Roman" w:cs="Times New Roman"/>
          <w:szCs w:val="20"/>
        </w:rPr>
      </w:pPr>
    </w:p>
    <w:p w:rsidR="00470991" w:rsidRPr="00470991" w:rsidRDefault="00470991" w:rsidP="00470991">
      <w:pPr>
        <w:widowControl w:val="0"/>
        <w:tabs>
          <w:tab w:val="center" w:pos="590"/>
          <w:tab w:val="center" w:pos="1440"/>
          <w:tab w:val="left" w:pos="1872"/>
          <w:tab w:val="left" w:pos="9187"/>
        </w:tabs>
        <w:rPr>
          <w:rFonts w:eastAsia="Times New Roman" w:cs="Times New Roman"/>
          <w:szCs w:val="20"/>
        </w:rPr>
      </w:pPr>
      <w:r w:rsidRPr="00470991">
        <w:rPr>
          <w:rFonts w:eastAsia="Times New Roman" w:cs="Times New Roman"/>
          <w:szCs w:val="20"/>
          <w:u w:val="single"/>
        </w:rPr>
        <w:tab/>
        <w:t>Date</w:t>
      </w:r>
      <w:r w:rsidRPr="00470991">
        <w:rPr>
          <w:rFonts w:eastAsia="Times New Roman" w:cs="Times New Roman"/>
          <w:szCs w:val="20"/>
          <w:u w:val="single"/>
        </w:rPr>
        <w:tab/>
        <w:t>Body</w:t>
      </w:r>
      <w:r w:rsidRPr="00470991">
        <w:rPr>
          <w:rFonts w:eastAsia="Times New Roman" w:cs="Times New Roman"/>
          <w:szCs w:val="20"/>
          <w:u w:val="single"/>
        </w:rPr>
        <w:tab/>
        <w:t>Action Description with journal page number</w:t>
      </w:r>
      <w:r w:rsidRPr="00470991">
        <w:rPr>
          <w:rFonts w:eastAsia="Times New Roman" w:cs="Times New Roman"/>
          <w:szCs w:val="20"/>
          <w:u w:val="single"/>
        </w:rPr>
        <w:tab/>
      </w:r>
    </w:p>
    <w:p w:rsidR="007D1912" w:rsidRDefault="007D1912" w:rsidP="007D1912">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Senate</w:t>
      </w:r>
      <w:r>
        <w:rPr>
          <w:rFonts w:cs="Times New Roman"/>
        </w:rPr>
        <w:tab/>
        <w:t>Introduced and read first time (</w:t>
      </w:r>
      <w:hyperlink r:id="rId6" w:history="1">
        <w:r w:rsidRPr="00177A73">
          <w:rPr>
            <w:rStyle w:val="Hyperlink"/>
            <w:rFonts w:cs="Times New Roman"/>
          </w:rPr>
          <w:t>Senate Journal</w:t>
        </w:r>
        <w:r w:rsidRPr="00177A73">
          <w:rPr>
            <w:rStyle w:val="Hyperlink"/>
            <w:rFonts w:cs="Times New Roman"/>
          </w:rPr>
          <w:noBreakHyphen/>
          <w:t>page 3</w:t>
        </w:r>
      </w:hyperlink>
      <w:r>
        <w:rPr>
          <w:rFonts w:cs="Times New Roman"/>
        </w:rPr>
        <w:t>)</w:t>
      </w:r>
    </w:p>
    <w:p w:rsidR="007D1912" w:rsidRDefault="007D1912" w:rsidP="007D1912">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Senate</w:t>
      </w:r>
      <w:r>
        <w:rPr>
          <w:rFonts w:cs="Times New Roman"/>
        </w:rPr>
        <w:tab/>
        <w:t xml:space="preserve">Referred to Committee on </w:t>
      </w:r>
      <w:r w:rsidRPr="00177A73">
        <w:rPr>
          <w:rFonts w:cs="Times New Roman"/>
          <w:b/>
        </w:rPr>
        <w:t>Transportation</w:t>
      </w:r>
      <w:r>
        <w:rPr>
          <w:rFonts w:cs="Times New Roman"/>
        </w:rPr>
        <w:t xml:space="preserve"> (</w:t>
      </w:r>
      <w:hyperlink r:id="rId7" w:history="1">
        <w:r w:rsidRPr="00177A73">
          <w:rPr>
            <w:rStyle w:val="Hyperlink"/>
            <w:rFonts w:cs="Times New Roman"/>
          </w:rPr>
          <w:t>Senate Journal</w:t>
        </w:r>
        <w:r w:rsidRPr="00177A73">
          <w:rPr>
            <w:rStyle w:val="Hyperlink"/>
            <w:rFonts w:cs="Times New Roman"/>
          </w:rPr>
          <w:noBreakHyphen/>
          <w:t>page 3</w:t>
        </w:r>
      </w:hyperlink>
      <w:bookmarkStart w:id="0" w:name="_GoBack"/>
      <w:bookmarkEnd w:id="0"/>
      <w:r>
        <w:rPr>
          <w:rFonts w:cs="Times New Roman"/>
        </w:rPr>
        <w:t>)</w:t>
      </w:r>
    </w:p>
    <w:p w:rsidR="007D1912" w:rsidRDefault="007D1912" w:rsidP="007D1912">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t>Senate</w:t>
      </w:r>
      <w:r>
        <w:rPr>
          <w:rFonts w:cs="Times New Roman"/>
        </w:rPr>
        <w:tab/>
        <w:t xml:space="preserve">Polled out of committee </w:t>
      </w:r>
      <w:r w:rsidRPr="00177A73">
        <w:rPr>
          <w:rFonts w:cs="Times New Roman"/>
          <w:b/>
        </w:rPr>
        <w:t>Transportation</w:t>
      </w:r>
      <w:r>
        <w:rPr>
          <w:rFonts w:cs="Times New Roman"/>
        </w:rPr>
        <w:t xml:space="preserve"> (</w:t>
      </w:r>
      <w:hyperlink r:id="rId8" w:history="1">
        <w:r w:rsidRPr="00177A73">
          <w:rPr>
            <w:rStyle w:val="Hyperlink"/>
            <w:rFonts w:cs="Times New Roman"/>
          </w:rPr>
          <w:t>Senate Journal</w:t>
        </w:r>
        <w:r w:rsidRPr="00177A73">
          <w:rPr>
            <w:rStyle w:val="Hyperlink"/>
            <w:rFonts w:cs="Times New Roman"/>
          </w:rPr>
          <w:noBreakHyphen/>
          <w:t>page 11</w:t>
        </w:r>
      </w:hyperlink>
      <w:r>
        <w:rPr>
          <w:rFonts w:cs="Times New Roman"/>
        </w:rPr>
        <w:t>)</w:t>
      </w:r>
    </w:p>
    <w:p w:rsidR="007D1912" w:rsidRDefault="007D1912" w:rsidP="007D1912">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t>Senate</w:t>
      </w:r>
      <w:r>
        <w:rPr>
          <w:rFonts w:cs="Times New Roman"/>
        </w:rPr>
        <w:tab/>
        <w:t xml:space="preserve">Committee report: Favorable </w:t>
      </w:r>
      <w:r w:rsidRPr="00177A73">
        <w:rPr>
          <w:rFonts w:cs="Times New Roman"/>
          <w:b/>
        </w:rPr>
        <w:t>Transportation</w:t>
      </w:r>
      <w:r>
        <w:rPr>
          <w:rFonts w:cs="Times New Roman"/>
        </w:rPr>
        <w:t xml:space="preserve"> (</w:t>
      </w:r>
      <w:hyperlink r:id="rId9" w:history="1">
        <w:r w:rsidRPr="00177A73">
          <w:rPr>
            <w:rStyle w:val="Hyperlink"/>
            <w:rFonts w:cs="Times New Roman"/>
          </w:rPr>
          <w:t>Senate Journal</w:t>
        </w:r>
        <w:r w:rsidRPr="00177A73">
          <w:rPr>
            <w:rStyle w:val="Hyperlink"/>
            <w:rFonts w:cs="Times New Roman"/>
          </w:rPr>
          <w:noBreakHyphen/>
          <w:t>page 11</w:t>
        </w:r>
      </w:hyperlink>
      <w:r>
        <w:rPr>
          <w:rFonts w:cs="Times New Roman"/>
        </w:rPr>
        <w:t>)</w:t>
      </w:r>
    </w:p>
    <w:p w:rsidR="007D1912" w:rsidRDefault="007D1912" w:rsidP="007D1912">
      <w:pPr>
        <w:widowControl w:val="0"/>
        <w:tabs>
          <w:tab w:val="right" w:pos="1008"/>
          <w:tab w:val="left" w:pos="1152"/>
          <w:tab w:val="left" w:pos="1872"/>
          <w:tab w:val="left" w:pos="9187"/>
        </w:tabs>
        <w:ind w:left="2088" w:hanging="2088"/>
        <w:rPr>
          <w:rFonts w:cs="Times New Roman"/>
        </w:rPr>
      </w:pPr>
      <w:r>
        <w:rPr>
          <w:rFonts w:cs="Times New Roman"/>
        </w:rPr>
        <w:tab/>
        <w:t>3/30/2021</w:t>
      </w:r>
      <w:r>
        <w:rPr>
          <w:rFonts w:cs="Times New Roman"/>
        </w:rPr>
        <w:tab/>
        <w:t>Senate</w:t>
      </w:r>
      <w:r>
        <w:rPr>
          <w:rFonts w:cs="Times New Roman"/>
        </w:rPr>
        <w:tab/>
        <w:t>Read second time (</w:t>
      </w:r>
      <w:hyperlink r:id="rId10" w:history="1">
        <w:r w:rsidRPr="00177A73">
          <w:rPr>
            <w:rStyle w:val="Hyperlink"/>
            <w:rFonts w:cs="Times New Roman"/>
          </w:rPr>
          <w:t>Senate Journal</w:t>
        </w:r>
        <w:r w:rsidRPr="00177A73">
          <w:rPr>
            <w:rStyle w:val="Hyperlink"/>
            <w:rFonts w:cs="Times New Roman"/>
          </w:rPr>
          <w:noBreakHyphen/>
          <w:t>page 19</w:t>
        </w:r>
      </w:hyperlink>
      <w:r>
        <w:rPr>
          <w:rFonts w:cs="Times New Roman"/>
        </w:rPr>
        <w:t>)</w:t>
      </w:r>
    </w:p>
    <w:p w:rsidR="007D1912" w:rsidRDefault="007D1912" w:rsidP="007D1912">
      <w:pPr>
        <w:widowControl w:val="0"/>
        <w:tabs>
          <w:tab w:val="right" w:pos="1008"/>
          <w:tab w:val="left" w:pos="1152"/>
          <w:tab w:val="left" w:pos="1872"/>
          <w:tab w:val="left" w:pos="9187"/>
        </w:tabs>
        <w:ind w:left="2088" w:hanging="2088"/>
        <w:rPr>
          <w:rFonts w:cs="Times New Roman"/>
        </w:rPr>
      </w:pPr>
      <w:r>
        <w:rPr>
          <w:rFonts w:cs="Times New Roman"/>
        </w:rPr>
        <w:tab/>
        <w:t>3/30/2021</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1" w:history="1">
        <w:r w:rsidRPr="00177A73">
          <w:rPr>
            <w:rStyle w:val="Hyperlink"/>
            <w:rFonts w:cs="Times New Roman"/>
          </w:rPr>
          <w:t>Senate Journal</w:t>
        </w:r>
        <w:r w:rsidRPr="00177A73">
          <w:rPr>
            <w:rStyle w:val="Hyperlink"/>
            <w:rFonts w:cs="Times New Roman"/>
          </w:rPr>
          <w:noBreakHyphen/>
          <w:t>page 19</w:t>
        </w:r>
      </w:hyperlink>
      <w:r>
        <w:rPr>
          <w:rFonts w:cs="Times New Roman"/>
        </w:rPr>
        <w:t>)</w:t>
      </w:r>
    </w:p>
    <w:p w:rsidR="007D1912" w:rsidRDefault="007D1912" w:rsidP="007D1912">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Read third time and sent to House (</w:t>
      </w:r>
      <w:hyperlink r:id="rId12" w:history="1">
        <w:r w:rsidRPr="00177A73">
          <w:rPr>
            <w:rStyle w:val="Hyperlink"/>
            <w:rFonts w:cs="Times New Roman"/>
          </w:rPr>
          <w:t>Senate Journal</w:t>
        </w:r>
        <w:r w:rsidRPr="00177A73">
          <w:rPr>
            <w:rStyle w:val="Hyperlink"/>
            <w:rFonts w:cs="Times New Roman"/>
          </w:rPr>
          <w:noBreakHyphen/>
          <w:t>page 36</w:t>
        </w:r>
      </w:hyperlink>
      <w:r>
        <w:rPr>
          <w:rFonts w:cs="Times New Roman"/>
        </w:rPr>
        <w:t>)</w:t>
      </w:r>
    </w:p>
    <w:p w:rsidR="007D1912" w:rsidRDefault="007D1912" w:rsidP="007D1912">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Introduced and read first time (</w:t>
      </w:r>
      <w:hyperlink r:id="rId13" w:history="1">
        <w:r w:rsidRPr="00177A73">
          <w:rPr>
            <w:rStyle w:val="Hyperlink"/>
            <w:rFonts w:cs="Times New Roman"/>
          </w:rPr>
          <w:t>House Journal</w:t>
        </w:r>
        <w:r w:rsidRPr="00177A73">
          <w:rPr>
            <w:rStyle w:val="Hyperlink"/>
            <w:rFonts w:cs="Times New Roman"/>
          </w:rPr>
          <w:noBreakHyphen/>
          <w:t>page 131</w:t>
        </w:r>
      </w:hyperlink>
      <w:r>
        <w:rPr>
          <w:rFonts w:cs="Times New Roman"/>
        </w:rPr>
        <w:t>)</w:t>
      </w:r>
    </w:p>
    <w:p w:rsidR="007D1912" w:rsidRDefault="007D1912" w:rsidP="007D1912">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 xml:space="preserve">Referred to Committee on </w:t>
      </w:r>
      <w:r w:rsidRPr="00177A73">
        <w:rPr>
          <w:rFonts w:cs="Times New Roman"/>
          <w:b/>
        </w:rPr>
        <w:t>Education and Public Works</w:t>
      </w:r>
      <w:r>
        <w:rPr>
          <w:rFonts w:cs="Times New Roman"/>
        </w:rPr>
        <w:t xml:space="preserve"> (</w:t>
      </w:r>
      <w:hyperlink r:id="rId14" w:history="1">
        <w:r w:rsidRPr="00177A73">
          <w:rPr>
            <w:rStyle w:val="Hyperlink"/>
            <w:rFonts w:cs="Times New Roman"/>
          </w:rPr>
          <w:t>House Journal</w:t>
        </w:r>
        <w:r w:rsidRPr="00177A73">
          <w:rPr>
            <w:rStyle w:val="Hyperlink"/>
            <w:rFonts w:cs="Times New Roman"/>
          </w:rPr>
          <w:noBreakHyphen/>
          <w:t>page 131</w:t>
        </w:r>
      </w:hyperlink>
      <w:r>
        <w:rPr>
          <w:rFonts w:cs="Times New Roman"/>
        </w:rPr>
        <w:t>)</w:t>
      </w:r>
    </w:p>
    <w:p w:rsidR="007D1912" w:rsidRDefault="007D1912" w:rsidP="007D1912">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House</w:t>
      </w:r>
      <w:r>
        <w:rPr>
          <w:rFonts w:cs="Times New Roman"/>
        </w:rPr>
        <w:tab/>
        <w:t xml:space="preserve">Committee report: Favorable </w:t>
      </w:r>
      <w:r w:rsidRPr="00177A73">
        <w:rPr>
          <w:rFonts w:cs="Times New Roman"/>
          <w:b/>
        </w:rPr>
        <w:t>Education and Public Works</w:t>
      </w:r>
      <w:r>
        <w:rPr>
          <w:rFonts w:cs="Times New Roman"/>
        </w:rPr>
        <w:t xml:space="preserve"> (</w:t>
      </w:r>
      <w:hyperlink r:id="rId15" w:history="1">
        <w:r w:rsidRPr="00177A73">
          <w:rPr>
            <w:rStyle w:val="Hyperlink"/>
            <w:rFonts w:cs="Times New Roman"/>
          </w:rPr>
          <w:t>House Journal</w:t>
        </w:r>
        <w:r w:rsidRPr="00177A73">
          <w:rPr>
            <w:rStyle w:val="Hyperlink"/>
            <w:rFonts w:cs="Times New Roman"/>
          </w:rPr>
          <w:noBreakHyphen/>
          <w:t>page 23</w:t>
        </w:r>
      </w:hyperlink>
      <w:r>
        <w:rPr>
          <w:rFonts w:cs="Times New Roman"/>
        </w:rPr>
        <w:t>)</w:t>
      </w:r>
    </w:p>
    <w:p w:rsidR="007D1912" w:rsidRDefault="007D1912" w:rsidP="007D1912">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Read second time (</w:t>
      </w:r>
      <w:hyperlink r:id="rId16" w:history="1">
        <w:r w:rsidRPr="00177A73">
          <w:rPr>
            <w:rStyle w:val="Hyperlink"/>
            <w:rFonts w:cs="Times New Roman"/>
          </w:rPr>
          <w:t>House Journal</w:t>
        </w:r>
        <w:r w:rsidRPr="00177A73">
          <w:rPr>
            <w:rStyle w:val="Hyperlink"/>
            <w:rFonts w:cs="Times New Roman"/>
          </w:rPr>
          <w:noBreakHyphen/>
          <w:t>page 28</w:t>
        </w:r>
      </w:hyperlink>
      <w:r>
        <w:rPr>
          <w:rFonts w:cs="Times New Roman"/>
        </w:rPr>
        <w:t>)</w:t>
      </w:r>
    </w:p>
    <w:p w:rsidR="007D1912" w:rsidRDefault="007D1912" w:rsidP="007D1912">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Roll call Yeas</w:t>
      </w:r>
      <w:r>
        <w:rPr>
          <w:rFonts w:cs="Times New Roman"/>
        </w:rPr>
        <w:noBreakHyphen/>
        <w:t>115  Nays</w:t>
      </w:r>
      <w:r>
        <w:rPr>
          <w:rFonts w:cs="Times New Roman"/>
        </w:rPr>
        <w:noBreakHyphen/>
        <w:t>0 (</w:t>
      </w:r>
      <w:hyperlink r:id="rId17" w:history="1">
        <w:r w:rsidRPr="00177A73">
          <w:rPr>
            <w:rStyle w:val="Hyperlink"/>
            <w:rFonts w:cs="Times New Roman"/>
          </w:rPr>
          <w:t>House Journal</w:t>
        </w:r>
        <w:r w:rsidRPr="00177A73">
          <w:rPr>
            <w:rStyle w:val="Hyperlink"/>
            <w:rFonts w:cs="Times New Roman"/>
          </w:rPr>
          <w:noBreakHyphen/>
          <w:t>page 28</w:t>
        </w:r>
      </w:hyperlink>
      <w:r>
        <w:rPr>
          <w:rFonts w:cs="Times New Roman"/>
        </w:rPr>
        <w:t>)</w:t>
      </w:r>
    </w:p>
    <w:p w:rsidR="007D1912" w:rsidRDefault="007D1912" w:rsidP="007D1912">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Read third time and enrolled (</w:t>
      </w:r>
      <w:hyperlink r:id="rId18" w:history="1">
        <w:r w:rsidRPr="00177A73">
          <w:rPr>
            <w:rStyle w:val="Hyperlink"/>
            <w:rFonts w:cs="Times New Roman"/>
          </w:rPr>
          <w:t>House Journal</w:t>
        </w:r>
        <w:r w:rsidRPr="00177A73">
          <w:rPr>
            <w:rStyle w:val="Hyperlink"/>
            <w:rFonts w:cs="Times New Roman"/>
          </w:rPr>
          <w:noBreakHyphen/>
          <w:t>page 5</w:t>
        </w:r>
      </w:hyperlink>
      <w:r>
        <w:rPr>
          <w:rFonts w:cs="Times New Roman"/>
        </w:rPr>
        <w:t>)</w:t>
      </w:r>
    </w:p>
    <w:p w:rsidR="007D1912" w:rsidRDefault="007D1912" w:rsidP="007D1912">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r>
      <w:r>
        <w:rPr>
          <w:rFonts w:cs="Times New Roman"/>
        </w:rPr>
        <w:tab/>
        <w:t>Signed By Governor</w:t>
      </w:r>
    </w:p>
    <w:p w:rsidR="007D1912" w:rsidRDefault="007D1912" w:rsidP="007D1912">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r>
      <w:r>
        <w:rPr>
          <w:rFonts w:cs="Times New Roman"/>
        </w:rPr>
        <w:tab/>
        <w:t>Ratified R  47</w:t>
      </w:r>
    </w:p>
    <w:p w:rsidR="007D1912" w:rsidRDefault="007D1912" w:rsidP="007D1912">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Effective date  05/06/21</w:t>
      </w:r>
    </w:p>
    <w:p w:rsidR="007D1912" w:rsidRDefault="007D1912" w:rsidP="007D1912">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Act No.  34</w:t>
      </w:r>
    </w:p>
    <w:p w:rsidR="007D1912" w:rsidRDefault="007D1912" w:rsidP="007D1912">
      <w:pPr>
        <w:widowControl w:val="0"/>
        <w:tabs>
          <w:tab w:val="right" w:pos="1008"/>
          <w:tab w:val="left" w:pos="1152"/>
          <w:tab w:val="left" w:pos="1872"/>
          <w:tab w:val="left" w:pos="9187"/>
        </w:tabs>
        <w:ind w:left="2088" w:hanging="2088"/>
        <w:rPr>
          <w:rFonts w:cs="Times New Roman"/>
        </w:rPr>
      </w:pPr>
    </w:p>
    <w:p w:rsidR="00470991" w:rsidRPr="00470991" w:rsidRDefault="00470991" w:rsidP="00470991">
      <w:pPr>
        <w:widowControl w:val="0"/>
        <w:tabs>
          <w:tab w:val="right" w:pos="1008"/>
          <w:tab w:val="left" w:pos="1152"/>
          <w:tab w:val="left" w:pos="1872"/>
          <w:tab w:val="left" w:pos="9187"/>
        </w:tabs>
        <w:ind w:left="2088" w:hanging="2088"/>
        <w:rPr>
          <w:rFonts w:eastAsia="Times New Roman" w:cs="Times New Roman"/>
          <w:szCs w:val="20"/>
        </w:rPr>
      </w:pPr>
      <w:r w:rsidRPr="00470991">
        <w:rPr>
          <w:rFonts w:eastAsia="Times New Roman" w:cs="Times New Roman"/>
          <w:szCs w:val="20"/>
        </w:rPr>
        <w:t xml:space="preserve">View the latest </w:t>
      </w:r>
      <w:hyperlink r:id="rId19" w:history="1">
        <w:r w:rsidRPr="00470991">
          <w:rPr>
            <w:rFonts w:eastAsia="Times New Roman" w:cs="Times New Roman"/>
            <w:color w:val="0000FF" w:themeColor="hyperlink"/>
            <w:szCs w:val="20"/>
            <w:u w:val="single"/>
          </w:rPr>
          <w:t>legislative information</w:t>
        </w:r>
      </w:hyperlink>
      <w:r w:rsidRPr="00470991">
        <w:rPr>
          <w:rFonts w:eastAsia="Times New Roman" w:cs="Times New Roman"/>
          <w:szCs w:val="20"/>
        </w:rPr>
        <w:t xml:space="preserve"> at the website</w:t>
      </w:r>
    </w:p>
    <w:p w:rsidR="00470991" w:rsidRPr="00470991" w:rsidRDefault="00470991" w:rsidP="00470991">
      <w:pPr>
        <w:widowControl w:val="0"/>
        <w:tabs>
          <w:tab w:val="right" w:pos="1008"/>
          <w:tab w:val="left" w:pos="1152"/>
          <w:tab w:val="left" w:pos="1872"/>
          <w:tab w:val="left" w:pos="9187"/>
        </w:tabs>
        <w:ind w:left="2088" w:hanging="2088"/>
        <w:rPr>
          <w:rFonts w:eastAsia="Times New Roman" w:cs="Times New Roman"/>
          <w:szCs w:val="20"/>
        </w:rPr>
      </w:pPr>
    </w:p>
    <w:p w:rsidR="00470991" w:rsidRPr="00470991" w:rsidRDefault="00470991" w:rsidP="00470991">
      <w:pPr>
        <w:widowControl w:val="0"/>
        <w:tabs>
          <w:tab w:val="right" w:pos="1008"/>
          <w:tab w:val="left" w:pos="1152"/>
          <w:tab w:val="left" w:pos="1872"/>
          <w:tab w:val="left" w:pos="9187"/>
        </w:tabs>
        <w:ind w:left="2088" w:hanging="2088"/>
        <w:rPr>
          <w:rFonts w:eastAsia="Times New Roman" w:cs="Times New Roman"/>
          <w:szCs w:val="20"/>
        </w:rPr>
      </w:pPr>
    </w:p>
    <w:p w:rsidR="00470991" w:rsidRPr="00470991" w:rsidRDefault="00470991" w:rsidP="00470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0991">
        <w:rPr>
          <w:rFonts w:eastAsia="Times New Roman" w:cs="Times New Roman"/>
          <w:b/>
          <w:szCs w:val="20"/>
        </w:rPr>
        <w:t>VERSIONS OF THIS BILL</w:t>
      </w:r>
    </w:p>
    <w:p w:rsidR="00470991" w:rsidRPr="00470991" w:rsidRDefault="00470991" w:rsidP="00470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0991" w:rsidRPr="00470991" w:rsidRDefault="005417E5" w:rsidP="00470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470991" w:rsidRPr="00470991">
          <w:rPr>
            <w:rFonts w:eastAsia="Times New Roman" w:cs="Times New Roman"/>
            <w:color w:val="0000FF" w:themeColor="hyperlink"/>
            <w:szCs w:val="20"/>
            <w:u w:val="single"/>
          </w:rPr>
          <w:t>3/16/2021</w:t>
        </w:r>
      </w:hyperlink>
    </w:p>
    <w:p w:rsidR="00470991" w:rsidRPr="00470991" w:rsidRDefault="005417E5" w:rsidP="00470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470991" w:rsidRPr="00470991">
          <w:rPr>
            <w:rFonts w:eastAsia="Times New Roman" w:cs="Times New Roman"/>
            <w:color w:val="0000FF" w:themeColor="hyperlink"/>
            <w:szCs w:val="20"/>
            <w:u w:val="single"/>
          </w:rPr>
          <w:t>3/24/2021</w:t>
        </w:r>
      </w:hyperlink>
    </w:p>
    <w:p w:rsidR="00470991" w:rsidRPr="00470991" w:rsidRDefault="005417E5" w:rsidP="00470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470991" w:rsidRPr="00470991">
          <w:rPr>
            <w:rFonts w:eastAsia="Times New Roman" w:cs="Times New Roman"/>
            <w:color w:val="0000FF" w:themeColor="hyperlink"/>
            <w:szCs w:val="20"/>
            <w:u w:val="single"/>
          </w:rPr>
          <w:t>4/22/2021</w:t>
        </w:r>
      </w:hyperlink>
    </w:p>
    <w:p w:rsidR="00470991" w:rsidRPr="00470991" w:rsidRDefault="00470991" w:rsidP="00470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70991" w:rsidRDefault="00470991" w:rsidP="00470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70991" w:rsidSect="00470991">
          <w:pgSz w:w="12240" w:h="15840" w:code="1"/>
          <w:pgMar w:top="1080" w:right="1440" w:bottom="1080" w:left="1440" w:header="720" w:footer="720" w:gutter="0"/>
          <w:pgNumType w:start="1"/>
          <w:cols w:space="720"/>
          <w:noEndnote/>
          <w:docGrid w:linePitch="360"/>
        </w:sectPr>
      </w:pPr>
    </w:p>
    <w:p w:rsidR="008364C8"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(A34, R47, S667)</w:t>
      </w:r>
    </w:p>
    <w:p w:rsidR="008364C8" w:rsidRPr="008836A5"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364C8" w:rsidRPr="00470991"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70991">
        <w:rPr>
          <w:rFonts w:cs="Times New Roman"/>
          <w:b/>
          <w:color w:val="000000" w:themeColor="text1"/>
          <w:szCs w:val="36"/>
        </w:rPr>
        <w:t xml:space="preserve">AN ACT </w:t>
      </w:r>
      <w:r w:rsidRPr="00470991">
        <w:rPr>
          <w:rFonts w:cs="Times New Roman"/>
          <w:b/>
        </w:rPr>
        <w:t>TO AMEND SECTION 57</w:t>
      </w:r>
      <w:r w:rsidRPr="00470991">
        <w:rPr>
          <w:rFonts w:cs="Times New Roman"/>
          <w:b/>
        </w:rPr>
        <w:noBreakHyphen/>
        <w:t>25</w:t>
      </w:r>
      <w:r w:rsidRPr="00470991">
        <w:rPr>
          <w:rFonts w:cs="Times New Roman"/>
          <w:b/>
        </w:rPr>
        <w:noBreakHyphen/>
        <w:t>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5BF3">
        <w:rPr>
          <w:rFonts w:cs="Times New Roman"/>
        </w:rPr>
        <w:t>Be it enacted by the General Assembly of the State of South Carolina:</w:t>
      </w:r>
    </w:p>
    <w:p w:rsidR="008364C8"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364C8"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Relocation and adjustment of outdoor advertising signs</w:t>
      </w:r>
    </w:p>
    <w:p w:rsidR="008364C8" w:rsidRPr="00A40691"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5BF3">
        <w:rPr>
          <w:rFonts w:cs="Times New Roman"/>
        </w:rPr>
        <w:t>SECTION</w:t>
      </w:r>
      <w:r w:rsidRPr="00CA5BF3">
        <w:rPr>
          <w:rFonts w:cs="Times New Roman"/>
        </w:rPr>
        <w:tab/>
        <w:t>1.</w:t>
      </w:r>
      <w:r w:rsidRPr="00CA5BF3">
        <w:rPr>
          <w:rFonts w:cs="Times New Roman"/>
        </w:rPr>
        <w:tab/>
        <w:t>Section 57</w:t>
      </w:r>
      <w:r>
        <w:rPr>
          <w:rFonts w:cs="Times New Roman"/>
        </w:rPr>
        <w:noBreakHyphen/>
      </w:r>
      <w:r w:rsidRPr="00CA5BF3">
        <w:rPr>
          <w:rFonts w:cs="Times New Roman"/>
        </w:rPr>
        <w:t>25</w:t>
      </w:r>
      <w:r>
        <w:rPr>
          <w:rFonts w:cs="Times New Roman"/>
        </w:rPr>
        <w:noBreakHyphen/>
      </w:r>
      <w:r w:rsidRPr="00CA5BF3">
        <w:rPr>
          <w:rFonts w:cs="Times New Roman"/>
        </w:rPr>
        <w:t>190 of the 1976 Code is amended to read:</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CA5BF3">
        <w:rPr>
          <w:rFonts w:cs="Times New Roman"/>
        </w:rPr>
        <w:tab/>
        <w:t>“Section 57</w:t>
      </w:r>
      <w:r>
        <w:rPr>
          <w:rFonts w:cs="Times New Roman"/>
        </w:rPr>
        <w:noBreakHyphen/>
      </w:r>
      <w:r w:rsidRPr="00CA5BF3">
        <w:rPr>
          <w:rFonts w:cs="Times New Roman"/>
        </w:rPr>
        <w:t>25</w:t>
      </w:r>
      <w:r>
        <w:rPr>
          <w:rFonts w:cs="Times New Roman"/>
        </w:rPr>
        <w:noBreakHyphen/>
      </w:r>
      <w:r w:rsidRPr="00CA5BF3">
        <w:rPr>
          <w:rFonts w:cs="Times New Roman"/>
        </w:rPr>
        <w:t>190.</w:t>
      </w:r>
      <w:r w:rsidRPr="00CA5BF3">
        <w:rPr>
          <w:rFonts w:cs="Times New Roman"/>
        </w:rPr>
        <w:tab/>
      </w:r>
      <w:r w:rsidRPr="00CA5BF3">
        <w:rPr>
          <w:rFonts w:cs="Times New Roman"/>
          <w:lang w:val="en-PH"/>
        </w:rPr>
        <w:t>(A)</w:t>
      </w:r>
      <w:r w:rsidRPr="00CA5BF3">
        <w:rPr>
          <w:rFonts w:cs="Times New Roman"/>
          <w:lang w:val="en-PH"/>
        </w:rPr>
        <w:tab/>
        <w:t>The Department of Transportation may acquire by purchase, gift, or condemnation and shall pay just compensation upon the removal of the following outdoor advertising signs:</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CA5BF3">
        <w:rPr>
          <w:rFonts w:cs="Times New Roman"/>
          <w:lang w:val="en-PH"/>
        </w:rPr>
        <w:tab/>
      </w:r>
      <w:r w:rsidRPr="00CA5BF3">
        <w:rPr>
          <w:rFonts w:cs="Times New Roman"/>
          <w:lang w:val="en-PH"/>
        </w:rPr>
        <w:tab/>
        <w:t>(1)</w:t>
      </w:r>
      <w:r w:rsidRPr="00CA5BF3">
        <w:rPr>
          <w:rFonts w:cs="Times New Roman"/>
          <w:lang w:val="en-PH"/>
        </w:rPr>
        <w:tab/>
        <w:t>those lawfully in existence on November 3, 1971;</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CA5BF3">
        <w:rPr>
          <w:rFonts w:cs="Times New Roman"/>
          <w:lang w:val="en-PH"/>
        </w:rPr>
        <w:tab/>
      </w:r>
      <w:r w:rsidRPr="00CA5BF3">
        <w:rPr>
          <w:rFonts w:cs="Times New Roman"/>
          <w:lang w:val="en-PH"/>
        </w:rPr>
        <w:tab/>
        <w:t>(2)</w:t>
      </w:r>
      <w:r w:rsidRPr="00CA5BF3">
        <w:rPr>
          <w:rFonts w:cs="Times New Roman"/>
          <w:lang w:val="en-PH"/>
        </w:rPr>
        <w:tab/>
        <w:t>those lawfully erected after November 2, 1971.</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CA5BF3">
        <w:rPr>
          <w:rFonts w:cs="Times New Roman"/>
          <w:lang w:val="en-PH"/>
        </w:rPr>
        <w:tab/>
        <w:t>(B)</w:t>
      </w:r>
      <w:r w:rsidRPr="00CA5BF3">
        <w:rPr>
          <w:rFonts w:cs="Times New Roman"/>
          <w:lang w:val="en-PH"/>
        </w:rPr>
        <w:tab/>
        <w:t>Compensation may be paid only for the taking from the owner of:</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CA5BF3">
        <w:rPr>
          <w:rFonts w:cs="Times New Roman"/>
          <w:lang w:val="en-PH"/>
        </w:rPr>
        <w:tab/>
      </w:r>
      <w:r w:rsidRPr="00CA5BF3">
        <w:rPr>
          <w:rFonts w:cs="Times New Roman"/>
          <w:lang w:val="en-PH"/>
        </w:rPr>
        <w:tab/>
        <w:t>(1)</w:t>
      </w:r>
      <w:r w:rsidRPr="00CA5BF3">
        <w:rPr>
          <w:rFonts w:cs="Times New Roman"/>
          <w:lang w:val="en-PH"/>
        </w:rPr>
        <w:tab/>
        <w:t>a sign of all right, title, leasehold, and interest in it;</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CA5BF3">
        <w:rPr>
          <w:rFonts w:cs="Times New Roman"/>
          <w:lang w:val="en-PH"/>
        </w:rPr>
        <w:tab/>
      </w:r>
      <w:r w:rsidRPr="00CA5BF3">
        <w:rPr>
          <w:rFonts w:cs="Times New Roman"/>
          <w:lang w:val="en-PH"/>
        </w:rPr>
        <w:tab/>
        <w:t>(2)</w:t>
      </w:r>
      <w:r w:rsidRPr="00CA5BF3">
        <w:rPr>
          <w:rFonts w:cs="Times New Roman"/>
          <w:lang w:val="en-PH"/>
        </w:rPr>
        <w:tab/>
        <w:t>the real property on which the sign is located of the right to erect and maintain a sign on it.</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CA5BF3">
        <w:rPr>
          <w:rFonts w:cs="Times New Roman"/>
          <w:lang w:val="en-PH"/>
        </w:rPr>
        <w:tab/>
        <w:t>(C)</w:t>
      </w:r>
      <w:r w:rsidRPr="00CA5BF3">
        <w:rPr>
          <w:rFonts w:cs="Times New Roman"/>
          <w:lang w:val="en-PH"/>
        </w:rPr>
        <w:tab/>
        <w:t>No sign may be removed until the owner of the property on which it is located has been compensated fully for a loss which may be suffered by him as a result of the removal of the sign through the termination of a lease or other financial arrangement with the owner of the sign. The compensation must include damage to the landowner</w:t>
      </w:r>
      <w:r>
        <w:rPr>
          <w:rFonts w:cs="Times New Roman"/>
          <w:lang w:val="en-PH"/>
        </w:rPr>
        <w:t>’</w:t>
      </w:r>
      <w:r w:rsidRPr="00CA5BF3">
        <w:rPr>
          <w:rFonts w:cs="Times New Roman"/>
          <w:lang w:val="en-PH"/>
        </w:rPr>
        <w:t>s property occasioned by the removal of the sign. The Department of Transportation is limited to an expenditure of five million dollars for the state</w:t>
      </w:r>
      <w:r>
        <w:rPr>
          <w:rFonts w:cs="Times New Roman"/>
          <w:lang w:val="en-PH"/>
        </w:rPr>
        <w:t>’</w:t>
      </w:r>
      <w:r w:rsidRPr="00CA5BF3">
        <w:rPr>
          <w:rFonts w:cs="Times New Roman"/>
          <w:lang w:val="en-PH"/>
        </w:rPr>
        <w:t>s part of just compensation.</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CA5BF3">
        <w:rPr>
          <w:rFonts w:cs="Times New Roman"/>
          <w:lang w:val="en-PH"/>
        </w:rPr>
        <w:tab/>
        <w:t>(D)</w:t>
      </w:r>
      <w:r w:rsidRPr="00CA5BF3">
        <w:rPr>
          <w:rFonts w:cs="Times New Roman"/>
          <w:lang w:val="en-PH"/>
        </w:rPr>
        <w:tab/>
        <w:t>Tourist oriented directional signs must be the last to be removed under the terms of this article.</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5BF3">
        <w:rPr>
          <w:rFonts w:cs="Times New Roman"/>
          <w:color w:val="000000" w:themeColor="text1"/>
          <w:u w:color="000000" w:themeColor="text1"/>
        </w:rPr>
        <w:tab/>
        <w:t>(E)</w:t>
      </w:r>
      <w:r w:rsidRPr="00CA5BF3">
        <w:rPr>
          <w:rFonts w:cs="Times New Roman"/>
          <w:color w:val="000000" w:themeColor="text1"/>
          <w:u w:color="000000" w:themeColor="text1"/>
        </w:rPr>
        <w:tab/>
        <w:t>Notwithstanding a county or municipal zoning plan, ordinance, or resolution, the owner of an outdoor advertising sign conforming to Section 57</w:t>
      </w:r>
      <w:r>
        <w:rPr>
          <w:rFonts w:cs="Times New Roman"/>
          <w:color w:val="000000" w:themeColor="text1"/>
          <w:u w:color="000000" w:themeColor="text1"/>
        </w:rPr>
        <w:noBreakHyphen/>
      </w:r>
      <w:r w:rsidRPr="00CA5BF3">
        <w:rPr>
          <w:rFonts w:cs="Times New Roman"/>
          <w:color w:val="000000" w:themeColor="text1"/>
          <w:u w:color="000000" w:themeColor="text1"/>
        </w:rPr>
        <w:t>25</w:t>
      </w:r>
      <w:r>
        <w:rPr>
          <w:rFonts w:cs="Times New Roman"/>
          <w:color w:val="000000" w:themeColor="text1"/>
          <w:u w:color="000000" w:themeColor="text1"/>
        </w:rPr>
        <w:noBreakHyphen/>
      </w:r>
      <w:r w:rsidRPr="00CA5BF3">
        <w:rPr>
          <w:rFonts w:cs="Times New Roman"/>
          <w:color w:val="000000" w:themeColor="text1"/>
          <w:u w:color="000000" w:themeColor="text1"/>
        </w:rPr>
        <w:t xml:space="preserve">110, et seq., whose property interests are acquired by a state highway project shall have the option to relocate the sign to a position within five hundred feet of the original sign site or alter the sign </w:t>
      </w:r>
      <w:r w:rsidRPr="00CA5BF3">
        <w:rPr>
          <w:rFonts w:cs="Times New Roman"/>
          <w:color w:val="000000" w:themeColor="text1"/>
          <w:u w:color="000000" w:themeColor="text1"/>
        </w:rPr>
        <w:lastRenderedPageBreak/>
        <w:t>so that no portion of the sign overhangs the right of way pursuant to the following conditions:</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5BF3">
        <w:rPr>
          <w:rFonts w:cs="Times New Roman"/>
          <w:color w:val="000000" w:themeColor="text1"/>
          <w:u w:color="000000" w:themeColor="text1"/>
        </w:rPr>
        <w:tab/>
      </w:r>
      <w:r w:rsidRPr="00CA5BF3">
        <w:rPr>
          <w:rFonts w:cs="Times New Roman"/>
          <w:color w:val="000000" w:themeColor="text1"/>
          <w:u w:color="000000" w:themeColor="text1"/>
        </w:rPr>
        <w:tab/>
        <w:t>(1)</w:t>
      </w:r>
      <w:r w:rsidRPr="00CA5BF3">
        <w:rPr>
          <w:rFonts w:cs="Times New Roman"/>
          <w:color w:val="000000" w:themeColor="text1"/>
          <w:u w:color="000000" w:themeColor="text1"/>
        </w:rPr>
        <w:tab/>
        <w:t>The relocation and alteration shall be pursuant to the federal uniform Relocation Assistance and Real Property Acquisition Policies Act of 1970, as amended (42 U.S.C. 4601, et seq.).</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5BF3">
        <w:rPr>
          <w:rFonts w:cs="Times New Roman"/>
          <w:color w:val="000000" w:themeColor="text1"/>
          <w:u w:color="000000" w:themeColor="text1"/>
        </w:rPr>
        <w:tab/>
      </w:r>
      <w:r w:rsidRPr="00CA5BF3">
        <w:rPr>
          <w:rFonts w:cs="Times New Roman"/>
          <w:color w:val="000000" w:themeColor="text1"/>
          <w:u w:color="000000" w:themeColor="text1"/>
        </w:rPr>
        <w:tab/>
        <w:t>(2)</w:t>
      </w:r>
      <w:r w:rsidRPr="00CA5BF3">
        <w:rPr>
          <w:rFonts w:cs="Times New Roman"/>
          <w:color w:val="000000" w:themeColor="text1"/>
          <w:u w:color="000000" w:themeColor="text1"/>
        </w:rPr>
        <w:tab/>
        <w:t>The relocated site shall be in accordance with federal and state laws.</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5BF3">
        <w:rPr>
          <w:rFonts w:cs="Times New Roman"/>
          <w:color w:val="000000" w:themeColor="text1"/>
          <w:u w:color="000000" w:themeColor="text1"/>
        </w:rPr>
        <w:tab/>
      </w:r>
      <w:r w:rsidRPr="00CA5BF3">
        <w:rPr>
          <w:rFonts w:cs="Times New Roman"/>
          <w:color w:val="000000" w:themeColor="text1"/>
          <w:u w:color="000000" w:themeColor="text1"/>
        </w:rPr>
        <w:tab/>
        <w:t>(3)</w:t>
      </w:r>
      <w:r w:rsidRPr="00CA5BF3">
        <w:rPr>
          <w:rFonts w:cs="Times New Roman"/>
          <w:color w:val="000000" w:themeColor="text1"/>
          <w:u w:color="000000" w:themeColor="text1"/>
        </w:rPr>
        <w:tab/>
        <w:t>If the relocated site meets federal and state laws, the relocation shall be allowed under the existing permit and no new local zoning or state permit shall be required; provided, that the relocated site is within the same county as the original sign site.</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5BF3">
        <w:rPr>
          <w:rFonts w:cs="Times New Roman"/>
          <w:color w:val="000000" w:themeColor="text1"/>
          <w:u w:color="000000" w:themeColor="text1"/>
        </w:rPr>
        <w:tab/>
      </w:r>
      <w:r w:rsidRPr="00CA5BF3">
        <w:rPr>
          <w:rFonts w:cs="Times New Roman"/>
          <w:color w:val="000000" w:themeColor="text1"/>
          <w:u w:color="000000" w:themeColor="text1"/>
        </w:rPr>
        <w:tab/>
        <w:t>(4)</w:t>
      </w:r>
      <w:r w:rsidRPr="00CA5BF3">
        <w:rPr>
          <w:rFonts w:cs="Times New Roman"/>
          <w:color w:val="000000" w:themeColor="text1"/>
          <w:u w:color="000000" w:themeColor="text1"/>
        </w:rPr>
        <w:tab/>
        <w:t>Permission from the property owner, if different, at the relocated site shall be required.</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5BF3">
        <w:rPr>
          <w:rFonts w:cs="Times New Roman"/>
          <w:color w:val="000000" w:themeColor="text1"/>
          <w:u w:color="000000" w:themeColor="text1"/>
        </w:rPr>
        <w:tab/>
        <w:t>(F)(1)</w:t>
      </w:r>
      <w:r w:rsidRPr="00CA5BF3">
        <w:rPr>
          <w:rFonts w:cs="Times New Roman"/>
          <w:color w:val="000000" w:themeColor="text1"/>
          <w:u w:color="000000" w:themeColor="text1"/>
        </w:rPr>
        <w:tab/>
        <w:t>Notwithstanding a county or municipal zoning plan, ordinance, or resolution, the owner of an outdoor advertising sign conforming to Section 57</w:t>
      </w:r>
      <w:r>
        <w:rPr>
          <w:rFonts w:cs="Times New Roman"/>
          <w:color w:val="000000" w:themeColor="text1"/>
          <w:u w:color="000000" w:themeColor="text1"/>
        </w:rPr>
        <w:noBreakHyphen/>
      </w:r>
      <w:r w:rsidRPr="00CA5BF3">
        <w:rPr>
          <w:rFonts w:cs="Times New Roman"/>
          <w:color w:val="000000" w:themeColor="text1"/>
          <w:u w:color="000000" w:themeColor="text1"/>
        </w:rPr>
        <w:t>25</w:t>
      </w:r>
      <w:r>
        <w:rPr>
          <w:rFonts w:cs="Times New Roman"/>
          <w:color w:val="000000" w:themeColor="text1"/>
          <w:u w:color="000000" w:themeColor="text1"/>
        </w:rPr>
        <w:noBreakHyphen/>
      </w:r>
      <w:r w:rsidRPr="00CA5BF3">
        <w:rPr>
          <w:rFonts w:cs="Times New Roman"/>
          <w:color w:val="000000" w:themeColor="text1"/>
          <w:u w:color="000000" w:themeColor="text1"/>
        </w:rPr>
        <w:t>110, et seq., whose property interests in the sign are acquired by a local highway project shall have the option to relocate the sign to a position within five hundred feet of the original sign site or alter the sign so that no portion of the sign overhangs the right of way, pursuant to the following conditions:</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5BF3">
        <w:rPr>
          <w:rFonts w:cs="Times New Roman"/>
          <w:color w:val="000000" w:themeColor="text1"/>
          <w:u w:color="000000" w:themeColor="text1"/>
        </w:rPr>
        <w:tab/>
      </w:r>
      <w:r w:rsidRPr="00CA5BF3">
        <w:rPr>
          <w:rFonts w:cs="Times New Roman"/>
          <w:color w:val="000000" w:themeColor="text1"/>
          <w:u w:color="000000" w:themeColor="text1"/>
        </w:rPr>
        <w:tab/>
      </w:r>
      <w:r w:rsidRPr="00CA5BF3">
        <w:rPr>
          <w:rFonts w:cs="Times New Roman"/>
          <w:color w:val="000000" w:themeColor="text1"/>
          <w:u w:color="000000" w:themeColor="text1"/>
        </w:rPr>
        <w:tab/>
        <w:t>(a)</w:t>
      </w:r>
      <w:r w:rsidRPr="00CA5BF3">
        <w:rPr>
          <w:rFonts w:cs="Times New Roman"/>
          <w:color w:val="000000" w:themeColor="text1"/>
          <w:u w:color="000000" w:themeColor="text1"/>
        </w:rPr>
        <w:tab/>
        <w:t>The relocated site shall be in accordance with federal and state laws.</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5BF3">
        <w:rPr>
          <w:rFonts w:cs="Times New Roman"/>
          <w:color w:val="000000" w:themeColor="text1"/>
          <w:u w:color="000000" w:themeColor="text1"/>
        </w:rPr>
        <w:tab/>
      </w:r>
      <w:r w:rsidRPr="00CA5BF3">
        <w:rPr>
          <w:rFonts w:cs="Times New Roman"/>
          <w:color w:val="000000" w:themeColor="text1"/>
          <w:u w:color="000000" w:themeColor="text1"/>
        </w:rPr>
        <w:tab/>
      </w:r>
      <w:r w:rsidRPr="00CA5BF3">
        <w:rPr>
          <w:rFonts w:cs="Times New Roman"/>
          <w:color w:val="000000" w:themeColor="text1"/>
          <w:u w:color="000000" w:themeColor="text1"/>
        </w:rPr>
        <w:tab/>
        <w:t>(b)</w:t>
      </w:r>
      <w:r w:rsidRPr="00CA5BF3">
        <w:rPr>
          <w:rFonts w:cs="Times New Roman"/>
          <w:color w:val="000000" w:themeColor="text1"/>
          <w:u w:color="000000" w:themeColor="text1"/>
        </w:rPr>
        <w:tab/>
        <w:t>If the relocated site meets federal and state laws, the relocation shall be allowed under the existing permit and no new local zoning or state permit shall be required; provided, that the relocated site is within the same county as the original sign site.</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5BF3">
        <w:rPr>
          <w:rFonts w:cs="Times New Roman"/>
          <w:color w:val="000000" w:themeColor="text1"/>
          <w:u w:color="000000" w:themeColor="text1"/>
        </w:rPr>
        <w:tab/>
      </w:r>
      <w:r w:rsidRPr="00CA5BF3">
        <w:rPr>
          <w:rFonts w:cs="Times New Roman"/>
          <w:color w:val="000000" w:themeColor="text1"/>
          <w:u w:color="000000" w:themeColor="text1"/>
        </w:rPr>
        <w:tab/>
      </w:r>
      <w:r w:rsidRPr="00CA5BF3">
        <w:rPr>
          <w:rFonts w:cs="Times New Roman"/>
          <w:color w:val="000000" w:themeColor="text1"/>
          <w:u w:color="000000" w:themeColor="text1"/>
        </w:rPr>
        <w:tab/>
        <w:t>(c)</w:t>
      </w:r>
      <w:r w:rsidRPr="00CA5BF3">
        <w:rPr>
          <w:rFonts w:cs="Times New Roman"/>
          <w:color w:val="000000" w:themeColor="text1"/>
          <w:u w:color="000000" w:themeColor="text1"/>
        </w:rPr>
        <w:tab/>
        <w:t>Permission from the property owner, if different, at the relocated site shall be required.</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5BF3">
        <w:rPr>
          <w:rFonts w:cs="Times New Roman"/>
          <w:color w:val="000000" w:themeColor="text1"/>
          <w:u w:color="000000" w:themeColor="text1"/>
        </w:rPr>
        <w:tab/>
      </w:r>
      <w:r w:rsidRPr="00CA5BF3">
        <w:rPr>
          <w:rFonts w:cs="Times New Roman"/>
          <w:color w:val="000000" w:themeColor="text1"/>
          <w:u w:color="000000" w:themeColor="text1"/>
        </w:rPr>
        <w:tab/>
        <w:t>(2)</w:t>
      </w:r>
      <w:r w:rsidRPr="00CA5BF3">
        <w:rPr>
          <w:rFonts w:cs="Times New Roman"/>
          <w:color w:val="000000" w:themeColor="text1"/>
          <w:u w:color="000000" w:themeColor="text1"/>
        </w:rPr>
        <w:tab/>
        <w:t xml:space="preserve">Alteration or relocation costs, as determined by the South Carolina Department of Transportation Relocation Assistance Manual, for an outdoor advertising sign whose property interests in the sign are acquired by a local highway project pursuant to this section shall be paid by the political subdivision that is responsible for the local highway project, pursuant to the following conditions: </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5BF3">
        <w:rPr>
          <w:rFonts w:cs="Times New Roman"/>
          <w:color w:val="000000" w:themeColor="text1"/>
          <w:u w:color="000000" w:themeColor="text1"/>
        </w:rPr>
        <w:tab/>
      </w:r>
      <w:r w:rsidRPr="00CA5BF3">
        <w:rPr>
          <w:rFonts w:cs="Times New Roman"/>
          <w:color w:val="000000" w:themeColor="text1"/>
          <w:u w:color="000000" w:themeColor="text1"/>
        </w:rPr>
        <w:tab/>
      </w:r>
      <w:r w:rsidRPr="00CA5BF3">
        <w:rPr>
          <w:rFonts w:cs="Times New Roman"/>
          <w:color w:val="000000" w:themeColor="text1"/>
          <w:u w:color="000000" w:themeColor="text1"/>
        </w:rPr>
        <w:tab/>
        <w:t>(a)</w:t>
      </w:r>
      <w:r w:rsidRPr="00CA5BF3">
        <w:rPr>
          <w:rFonts w:cs="Times New Roman"/>
          <w:color w:val="000000" w:themeColor="text1"/>
          <w:u w:color="000000" w:themeColor="text1"/>
        </w:rPr>
        <w:tab/>
        <w:t>If the owner of an outdoor advertising sign whose property interests in the sign are acquired by a local highway project cannot relocate or alter the sign as permitted in this section despite the owner</w:t>
      </w:r>
      <w:r>
        <w:rPr>
          <w:rFonts w:cs="Times New Roman"/>
          <w:color w:val="000000" w:themeColor="text1"/>
          <w:u w:color="000000" w:themeColor="text1"/>
        </w:rPr>
        <w:t>’</w:t>
      </w:r>
      <w:r w:rsidRPr="00CA5BF3">
        <w:rPr>
          <w:rFonts w:cs="Times New Roman"/>
          <w:color w:val="000000" w:themeColor="text1"/>
          <w:u w:color="000000" w:themeColor="text1"/>
        </w:rPr>
        <w:t>s best efforts to do so, then the political subdivision requiring the outdoor advertising sign</w:t>
      </w:r>
      <w:r>
        <w:rPr>
          <w:rFonts w:cs="Times New Roman"/>
          <w:color w:val="000000" w:themeColor="text1"/>
          <w:u w:color="000000" w:themeColor="text1"/>
        </w:rPr>
        <w:t>’</w:t>
      </w:r>
      <w:r w:rsidRPr="00CA5BF3">
        <w:rPr>
          <w:rFonts w:cs="Times New Roman"/>
          <w:color w:val="000000" w:themeColor="text1"/>
          <w:u w:color="000000" w:themeColor="text1"/>
        </w:rPr>
        <w:t>s removal shall compensate the owner.</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5BF3">
        <w:rPr>
          <w:rFonts w:cs="Times New Roman"/>
          <w:color w:val="000000" w:themeColor="text1"/>
          <w:u w:color="000000" w:themeColor="text1"/>
        </w:rPr>
        <w:tab/>
      </w:r>
      <w:r w:rsidRPr="00CA5BF3">
        <w:rPr>
          <w:rFonts w:cs="Times New Roman"/>
          <w:color w:val="000000" w:themeColor="text1"/>
          <w:u w:color="000000" w:themeColor="text1"/>
        </w:rPr>
        <w:tab/>
      </w:r>
      <w:r w:rsidRPr="00CA5BF3">
        <w:rPr>
          <w:rFonts w:cs="Times New Roman"/>
          <w:color w:val="000000" w:themeColor="text1"/>
          <w:u w:color="000000" w:themeColor="text1"/>
        </w:rPr>
        <w:tab/>
        <w:t>(b)</w:t>
      </w:r>
      <w:r w:rsidRPr="00CA5BF3">
        <w:rPr>
          <w:rFonts w:cs="Times New Roman"/>
          <w:color w:val="000000" w:themeColor="text1"/>
          <w:u w:color="000000" w:themeColor="text1"/>
        </w:rPr>
        <w:tab/>
        <w:t>Compensation paid by the political subdivision requiring an outdoor advertising sign</w:t>
      </w:r>
      <w:r>
        <w:rPr>
          <w:rFonts w:cs="Times New Roman"/>
          <w:color w:val="000000" w:themeColor="text1"/>
          <w:u w:color="000000" w:themeColor="text1"/>
        </w:rPr>
        <w:t>’</w:t>
      </w:r>
      <w:r w:rsidRPr="00CA5BF3">
        <w:rPr>
          <w:rFonts w:cs="Times New Roman"/>
          <w:color w:val="000000" w:themeColor="text1"/>
          <w:u w:color="000000" w:themeColor="text1"/>
        </w:rPr>
        <w:t>s removal shall be paid pursuant to Section 39</w:t>
      </w:r>
      <w:r>
        <w:rPr>
          <w:rFonts w:cs="Times New Roman"/>
          <w:color w:val="000000" w:themeColor="text1"/>
          <w:u w:color="000000" w:themeColor="text1"/>
        </w:rPr>
        <w:noBreakHyphen/>
      </w:r>
      <w:r w:rsidRPr="00CA5BF3">
        <w:rPr>
          <w:rFonts w:cs="Times New Roman"/>
          <w:color w:val="000000" w:themeColor="text1"/>
          <w:u w:color="000000" w:themeColor="text1"/>
        </w:rPr>
        <w:t>14</w:t>
      </w:r>
      <w:r>
        <w:rPr>
          <w:rFonts w:cs="Times New Roman"/>
          <w:color w:val="000000" w:themeColor="text1"/>
          <w:u w:color="000000" w:themeColor="text1"/>
        </w:rPr>
        <w:noBreakHyphen/>
      </w:r>
      <w:r w:rsidRPr="00CA5BF3">
        <w:rPr>
          <w:rFonts w:cs="Times New Roman"/>
          <w:color w:val="000000" w:themeColor="text1"/>
          <w:u w:color="000000" w:themeColor="text1"/>
        </w:rPr>
        <w:t xml:space="preserve">10, et seq.  The political subdivision is limited to an expenditure </w:t>
      </w:r>
      <w:r w:rsidRPr="00CA5BF3">
        <w:rPr>
          <w:rFonts w:cs="Times New Roman"/>
          <w:color w:val="000000" w:themeColor="text1"/>
          <w:u w:color="000000" w:themeColor="text1"/>
        </w:rPr>
        <w:lastRenderedPageBreak/>
        <w:t>of five million dollars for its part of just compensation pursuant to this section.</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5BF3">
        <w:rPr>
          <w:rFonts w:cs="Times New Roman"/>
          <w:color w:val="000000" w:themeColor="text1"/>
          <w:u w:color="000000" w:themeColor="text1"/>
        </w:rPr>
        <w:tab/>
        <w:t>(G)(1)</w:t>
      </w:r>
      <w:r w:rsidRPr="00CA5BF3">
        <w:rPr>
          <w:rFonts w:cs="Times New Roman"/>
          <w:color w:val="000000" w:themeColor="text1"/>
          <w:u w:color="000000" w:themeColor="text1"/>
        </w:rPr>
        <w:tab/>
        <w:t>Notwithstanding a county or municipal zoning plan, ordinance, or resolution, the owner of an outdoor advertising sign conforming to Section 57</w:t>
      </w:r>
      <w:r>
        <w:rPr>
          <w:rFonts w:cs="Times New Roman"/>
          <w:color w:val="000000" w:themeColor="text1"/>
          <w:u w:color="000000" w:themeColor="text1"/>
        </w:rPr>
        <w:noBreakHyphen/>
      </w:r>
      <w:r w:rsidRPr="00CA5BF3">
        <w:rPr>
          <w:rFonts w:cs="Times New Roman"/>
          <w:color w:val="000000" w:themeColor="text1"/>
          <w:u w:color="000000" w:themeColor="text1"/>
        </w:rPr>
        <w:t>25</w:t>
      </w:r>
      <w:r>
        <w:rPr>
          <w:rFonts w:cs="Times New Roman"/>
          <w:color w:val="000000" w:themeColor="text1"/>
          <w:u w:color="000000" w:themeColor="text1"/>
        </w:rPr>
        <w:noBreakHyphen/>
      </w:r>
      <w:r w:rsidRPr="00CA5BF3">
        <w:rPr>
          <w:rFonts w:cs="Times New Roman"/>
          <w:color w:val="000000" w:themeColor="text1"/>
          <w:u w:color="000000" w:themeColor="text1"/>
        </w:rPr>
        <w:t>110, et seq.</w:t>
      </w:r>
      <w:r>
        <w:rPr>
          <w:rFonts w:cs="Times New Roman"/>
          <w:color w:val="000000" w:themeColor="text1"/>
          <w:u w:color="000000" w:themeColor="text1"/>
        </w:rPr>
        <w:t>,</w:t>
      </w:r>
      <w:r w:rsidRPr="00CA5BF3">
        <w:rPr>
          <w:rFonts w:cs="Times New Roman"/>
          <w:color w:val="000000" w:themeColor="text1"/>
          <w:u w:color="000000" w:themeColor="text1"/>
        </w:rPr>
        <w:t xml:space="preserve"> in which its visibility from the main</w:t>
      </w:r>
      <w:r>
        <w:rPr>
          <w:rFonts w:cs="Times New Roman"/>
          <w:color w:val="000000" w:themeColor="text1"/>
          <w:u w:color="000000" w:themeColor="text1"/>
        </w:rPr>
        <w:noBreakHyphen/>
      </w:r>
      <w:r w:rsidRPr="00CA5BF3">
        <w:rPr>
          <w:rFonts w:cs="Times New Roman"/>
          <w:color w:val="000000" w:themeColor="text1"/>
          <w:u w:color="000000" w:themeColor="text1"/>
        </w:rPr>
        <w:t>traveled way has been obscured by a state or local highway project shall have the option to:</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5BF3">
        <w:rPr>
          <w:rFonts w:cs="Times New Roman"/>
          <w:color w:val="000000" w:themeColor="text1"/>
          <w:u w:color="000000" w:themeColor="text1"/>
        </w:rPr>
        <w:tab/>
      </w:r>
      <w:r w:rsidRPr="00CA5BF3">
        <w:rPr>
          <w:rFonts w:cs="Times New Roman"/>
          <w:color w:val="000000" w:themeColor="text1"/>
          <w:u w:color="000000" w:themeColor="text1"/>
        </w:rPr>
        <w:tab/>
      </w:r>
      <w:r w:rsidRPr="00CA5BF3">
        <w:rPr>
          <w:rFonts w:cs="Times New Roman"/>
          <w:color w:val="000000" w:themeColor="text1"/>
          <w:u w:color="000000" w:themeColor="text1"/>
        </w:rPr>
        <w:tab/>
        <w:t>(a)</w:t>
      </w:r>
      <w:r w:rsidRPr="00CA5BF3">
        <w:rPr>
          <w:rFonts w:cs="Times New Roman"/>
          <w:color w:val="000000" w:themeColor="text1"/>
          <w:u w:color="000000" w:themeColor="text1"/>
        </w:rPr>
        <w:tab/>
        <w:t xml:space="preserve">without relocating the sign, alter only the height and angle of the sign to a position to restore the visibility and readability of the sign to the same or a comparable visibility and readability that existed prior to the state or local highway project; or </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5BF3">
        <w:rPr>
          <w:rFonts w:cs="Times New Roman"/>
          <w:color w:val="000000" w:themeColor="text1"/>
          <w:u w:color="000000" w:themeColor="text1"/>
        </w:rPr>
        <w:tab/>
      </w:r>
      <w:r w:rsidRPr="00CA5BF3">
        <w:rPr>
          <w:rFonts w:cs="Times New Roman"/>
          <w:color w:val="000000" w:themeColor="text1"/>
          <w:u w:color="000000" w:themeColor="text1"/>
        </w:rPr>
        <w:tab/>
      </w:r>
      <w:r w:rsidRPr="00CA5BF3">
        <w:rPr>
          <w:rFonts w:cs="Times New Roman"/>
          <w:color w:val="000000" w:themeColor="text1"/>
          <w:u w:color="000000" w:themeColor="text1"/>
        </w:rPr>
        <w:tab/>
        <w:t>(b)</w:t>
      </w:r>
      <w:r w:rsidRPr="00CA5BF3">
        <w:rPr>
          <w:rFonts w:cs="Times New Roman"/>
          <w:color w:val="000000" w:themeColor="text1"/>
          <w:u w:color="000000" w:themeColor="text1"/>
        </w:rPr>
        <w:tab/>
        <w:t>if such alteration is not practical, or is more expensive than relocating, then relocate the sign within five hundred feet of the original sign site, pursuant to the following conditions:</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5BF3">
        <w:rPr>
          <w:rFonts w:cs="Times New Roman"/>
          <w:color w:val="000000" w:themeColor="text1"/>
          <w:u w:color="000000" w:themeColor="text1"/>
        </w:rPr>
        <w:tab/>
      </w:r>
      <w:r w:rsidRPr="00CA5BF3">
        <w:rPr>
          <w:rFonts w:cs="Times New Roman"/>
          <w:color w:val="000000" w:themeColor="text1"/>
          <w:u w:color="000000" w:themeColor="text1"/>
        </w:rPr>
        <w:tab/>
      </w:r>
      <w:r w:rsidRPr="00CA5BF3">
        <w:rPr>
          <w:rFonts w:cs="Times New Roman"/>
          <w:color w:val="000000" w:themeColor="text1"/>
          <w:u w:color="000000" w:themeColor="text1"/>
        </w:rPr>
        <w:tab/>
      </w:r>
      <w:r w:rsidRPr="00CA5BF3">
        <w:rPr>
          <w:rFonts w:cs="Times New Roman"/>
          <w:color w:val="000000" w:themeColor="text1"/>
          <w:u w:color="000000" w:themeColor="text1"/>
        </w:rPr>
        <w:tab/>
        <w:t>(i)</w:t>
      </w:r>
      <w:r w:rsidRPr="00CA5BF3">
        <w:rPr>
          <w:rFonts w:cs="Times New Roman"/>
          <w:color w:val="000000" w:themeColor="text1"/>
          <w:u w:color="000000" w:themeColor="text1"/>
        </w:rPr>
        <w:tab/>
      </w:r>
      <w:r w:rsidRPr="00CA5BF3">
        <w:rPr>
          <w:rFonts w:cs="Times New Roman"/>
          <w:color w:val="000000" w:themeColor="text1"/>
          <w:u w:color="000000" w:themeColor="text1"/>
        </w:rPr>
        <w:tab/>
        <w:t>The relocated site shall be in accordance with federal and state laws.</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5BF3">
        <w:rPr>
          <w:rFonts w:cs="Times New Roman"/>
          <w:color w:val="000000" w:themeColor="text1"/>
          <w:u w:color="000000" w:themeColor="text1"/>
        </w:rPr>
        <w:tab/>
      </w:r>
      <w:r w:rsidRPr="00CA5BF3">
        <w:rPr>
          <w:rFonts w:cs="Times New Roman"/>
          <w:color w:val="000000" w:themeColor="text1"/>
          <w:u w:color="000000" w:themeColor="text1"/>
        </w:rPr>
        <w:tab/>
      </w:r>
      <w:r w:rsidRPr="00CA5BF3">
        <w:rPr>
          <w:rFonts w:cs="Times New Roman"/>
          <w:color w:val="000000" w:themeColor="text1"/>
          <w:u w:color="000000" w:themeColor="text1"/>
        </w:rPr>
        <w:tab/>
      </w:r>
      <w:r w:rsidRPr="00CA5BF3">
        <w:rPr>
          <w:rFonts w:cs="Times New Roman"/>
          <w:color w:val="000000" w:themeColor="text1"/>
          <w:u w:color="000000" w:themeColor="text1"/>
        </w:rPr>
        <w:tab/>
        <w:t>(ii)</w:t>
      </w:r>
      <w:r w:rsidRPr="00CA5BF3">
        <w:rPr>
          <w:rFonts w:cs="Times New Roman"/>
          <w:color w:val="000000" w:themeColor="text1"/>
          <w:u w:color="000000" w:themeColor="text1"/>
        </w:rPr>
        <w:tab/>
        <w:t>If the relocated site meets federal and state laws, the relocation will be allowed under the existing permit and no new local zoning or state permit will be required; provided, that the relocated site is within the same county as the original sign site.</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5BF3">
        <w:rPr>
          <w:rFonts w:cs="Times New Roman"/>
          <w:color w:val="000000" w:themeColor="text1"/>
          <w:u w:color="000000" w:themeColor="text1"/>
        </w:rPr>
        <w:tab/>
      </w:r>
      <w:r w:rsidRPr="00CA5BF3">
        <w:rPr>
          <w:rFonts w:cs="Times New Roman"/>
          <w:color w:val="000000" w:themeColor="text1"/>
          <w:u w:color="000000" w:themeColor="text1"/>
        </w:rPr>
        <w:tab/>
      </w:r>
      <w:r w:rsidRPr="00CA5BF3">
        <w:rPr>
          <w:rFonts w:cs="Times New Roman"/>
          <w:color w:val="000000" w:themeColor="text1"/>
          <w:u w:color="000000" w:themeColor="text1"/>
        </w:rPr>
        <w:tab/>
      </w:r>
      <w:r w:rsidRPr="00CA5BF3">
        <w:rPr>
          <w:rFonts w:cs="Times New Roman"/>
          <w:color w:val="000000" w:themeColor="text1"/>
          <w:u w:color="000000" w:themeColor="text1"/>
        </w:rPr>
        <w:tab/>
        <w:t>(iii)</w:t>
      </w:r>
      <w:r w:rsidRPr="00CA5BF3">
        <w:rPr>
          <w:rFonts w:cs="Times New Roman"/>
          <w:color w:val="000000" w:themeColor="text1"/>
          <w:u w:color="000000" w:themeColor="text1"/>
        </w:rPr>
        <w:tab/>
        <w:t>Permission from the property owner, if different, at the relocated site shall be required.</w:t>
      </w: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CA5BF3">
        <w:rPr>
          <w:rFonts w:cs="Times New Roman"/>
          <w:color w:val="000000" w:themeColor="text1"/>
          <w:u w:color="000000" w:themeColor="text1"/>
        </w:rPr>
        <w:tab/>
      </w:r>
      <w:r w:rsidRPr="00CA5BF3">
        <w:rPr>
          <w:rFonts w:cs="Times New Roman"/>
          <w:color w:val="000000" w:themeColor="text1"/>
          <w:u w:color="000000" w:themeColor="text1"/>
        </w:rPr>
        <w:tab/>
        <w:t>(2)</w:t>
      </w:r>
      <w:r w:rsidRPr="00CA5BF3">
        <w:rPr>
          <w:rFonts w:cs="Times New Roman"/>
          <w:color w:val="000000" w:themeColor="text1"/>
          <w:u w:color="000000" w:themeColor="text1"/>
        </w:rPr>
        <w:tab/>
        <w:t>The sign owner shall be responsible for all costs associated with the alteration and relocation of the sign under this subsection.”</w:t>
      </w:r>
    </w:p>
    <w:p w:rsidR="008364C8"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364C8"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364C8" w:rsidRPr="00A40691"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8364C8" w:rsidRPr="00CA5BF3"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5BF3">
        <w:rPr>
          <w:rFonts w:cs="Times New Roman"/>
        </w:rPr>
        <w:t>SECTION</w:t>
      </w:r>
      <w:r w:rsidRPr="00CA5BF3">
        <w:rPr>
          <w:rFonts w:cs="Times New Roman"/>
        </w:rPr>
        <w:tab/>
        <w:t>2.</w:t>
      </w:r>
      <w:r w:rsidRPr="00CA5BF3">
        <w:rPr>
          <w:rFonts w:cs="Times New Roman"/>
        </w:rPr>
        <w:tab/>
        <w:t>This act takes effect upon approval by the Governor.</w:t>
      </w:r>
    </w:p>
    <w:p w:rsidR="008364C8"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364C8" w:rsidRDefault="008364C8"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2021.</w:t>
      </w:r>
    </w:p>
    <w:p w:rsidR="008364C8" w:rsidRDefault="008364C8" w:rsidP="008364C8">
      <w:pPr>
        <w:jc w:val="both"/>
        <w:rPr>
          <w:color w:val="000000" w:themeColor="text1"/>
        </w:rPr>
      </w:pPr>
    </w:p>
    <w:p w:rsidR="008364C8" w:rsidRDefault="008364C8" w:rsidP="008364C8">
      <w:pPr>
        <w:jc w:val="both"/>
        <w:rPr>
          <w:color w:val="000000" w:themeColor="text1"/>
        </w:rPr>
      </w:pPr>
      <w:r>
        <w:rPr>
          <w:color w:val="000000" w:themeColor="text1"/>
        </w:rPr>
        <w:t>Approved the 6</w:t>
      </w:r>
      <w:r w:rsidRPr="00670781">
        <w:rPr>
          <w:color w:val="000000" w:themeColor="text1"/>
          <w:vertAlign w:val="superscript"/>
        </w:rPr>
        <w:t>th</w:t>
      </w:r>
      <w:r>
        <w:rPr>
          <w:color w:val="000000" w:themeColor="text1"/>
        </w:rPr>
        <w:t xml:space="preserve"> day of May, 2021. </w:t>
      </w:r>
    </w:p>
    <w:p w:rsidR="008364C8" w:rsidRDefault="008364C8" w:rsidP="008364C8">
      <w:pPr>
        <w:jc w:val="center"/>
        <w:rPr>
          <w:color w:val="000000" w:themeColor="text1"/>
        </w:rPr>
      </w:pPr>
    </w:p>
    <w:p w:rsidR="008364C8" w:rsidRDefault="008364C8" w:rsidP="008364C8">
      <w:pPr>
        <w:jc w:val="center"/>
        <w:rPr>
          <w:color w:val="000000" w:themeColor="text1"/>
        </w:rPr>
      </w:pPr>
      <w:r>
        <w:rPr>
          <w:color w:val="000000" w:themeColor="text1"/>
        </w:rPr>
        <w:t>__________</w:t>
      </w:r>
    </w:p>
    <w:p w:rsidR="00470991" w:rsidRPr="00B758CD" w:rsidRDefault="00470991" w:rsidP="00836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70991" w:rsidRPr="00B758CD" w:rsidSect="00470991">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929" w:rsidRDefault="00857929" w:rsidP="007D5FAC">
      <w:r>
        <w:separator/>
      </w:r>
    </w:p>
  </w:endnote>
  <w:endnote w:type="continuationSeparator" w:id="0">
    <w:p w:rsidR="00857929" w:rsidRDefault="0085792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991" w:rsidRPr="00470991" w:rsidRDefault="00470991" w:rsidP="0047099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364C8">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991" w:rsidRDefault="00470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929" w:rsidRDefault="00857929" w:rsidP="007D5FAC">
      <w:r>
        <w:separator/>
      </w:r>
    </w:p>
  </w:footnote>
  <w:footnote w:type="continuationSeparator" w:id="0">
    <w:p w:rsidR="00857929" w:rsidRDefault="0085792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667"/>
    <w:docVar w:name="ActSecretary" w:val="Thurmond"/>
    <w:docVar w:name="ActSIdno" w:val="(49)  667CM21"/>
    <w:docVar w:name="clipname" w:val="667CM21"/>
    <w:docVar w:name="dvBillNumber" w:val="667"/>
    <w:docVar w:name="dvBillNumberPrefix" w:val="S"/>
    <w:docVar w:name="dvOriginalBody" w:val="Senate"/>
    <w:docVar w:name="OrigSENATEBillNo" w:val="667"/>
    <w:docVar w:name="SENATEACTFULLPATH" w:val="L:\COUNCIL\ACTS\667CM21.DOCX"/>
    <w:docVar w:name="WhatActtype" w:val="AN ACT"/>
  </w:docVars>
  <w:rsids>
    <w:rsidRoot w:val="00857929"/>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356E"/>
    <w:rsid w:val="000D6F51"/>
    <w:rsid w:val="000F0C3D"/>
    <w:rsid w:val="000F4902"/>
    <w:rsid w:val="000F750B"/>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87513"/>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E753B"/>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192C"/>
    <w:rsid w:val="00423310"/>
    <w:rsid w:val="00427BCB"/>
    <w:rsid w:val="00430DA3"/>
    <w:rsid w:val="00432E09"/>
    <w:rsid w:val="00435D03"/>
    <w:rsid w:val="004374A9"/>
    <w:rsid w:val="00442137"/>
    <w:rsid w:val="00445A20"/>
    <w:rsid w:val="00447C2D"/>
    <w:rsid w:val="00451B9A"/>
    <w:rsid w:val="0045270B"/>
    <w:rsid w:val="004666F5"/>
    <w:rsid w:val="00470991"/>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3F6"/>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55B4"/>
    <w:rsid w:val="007009F2"/>
    <w:rsid w:val="0070193C"/>
    <w:rsid w:val="00704FF9"/>
    <w:rsid w:val="007052EC"/>
    <w:rsid w:val="00707063"/>
    <w:rsid w:val="007127A6"/>
    <w:rsid w:val="007257FC"/>
    <w:rsid w:val="00731C9E"/>
    <w:rsid w:val="00734C77"/>
    <w:rsid w:val="00737039"/>
    <w:rsid w:val="007373C7"/>
    <w:rsid w:val="007469F9"/>
    <w:rsid w:val="0074783A"/>
    <w:rsid w:val="007513D5"/>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1912"/>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4C8"/>
    <w:rsid w:val="00836D7F"/>
    <w:rsid w:val="00841A98"/>
    <w:rsid w:val="00841BFC"/>
    <w:rsid w:val="008449B6"/>
    <w:rsid w:val="00855672"/>
    <w:rsid w:val="00857929"/>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0D18"/>
    <w:rsid w:val="008C2E52"/>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0691"/>
    <w:rsid w:val="00A450A2"/>
    <w:rsid w:val="00A46627"/>
    <w:rsid w:val="00A475E8"/>
    <w:rsid w:val="00A512E6"/>
    <w:rsid w:val="00A61397"/>
    <w:rsid w:val="00A62F8F"/>
    <w:rsid w:val="00A64E80"/>
    <w:rsid w:val="00A73974"/>
    <w:rsid w:val="00A74007"/>
    <w:rsid w:val="00A74446"/>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1C7A"/>
    <w:rsid w:val="00B4797F"/>
    <w:rsid w:val="00B516BA"/>
    <w:rsid w:val="00B520A2"/>
    <w:rsid w:val="00B62CAB"/>
    <w:rsid w:val="00B72564"/>
    <w:rsid w:val="00B72ED3"/>
    <w:rsid w:val="00B73571"/>
    <w:rsid w:val="00B74177"/>
    <w:rsid w:val="00B758CD"/>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5C6C"/>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66A23"/>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0AD3"/>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A562D6C6-C69E-46F6-996D-22566057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7099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219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92C"/>
    <w:rPr>
      <w:rFonts w:ascii="Segoe UI" w:hAnsi="Segoe UI" w:cs="Segoe UI"/>
      <w:sz w:val="18"/>
      <w:szCs w:val="18"/>
    </w:rPr>
  </w:style>
  <w:style w:type="table" w:styleId="TableGrid">
    <w:name w:val="Table Grid"/>
    <w:basedOn w:val="TableNormal"/>
    <w:uiPriority w:val="59"/>
    <w:rsid w:val="006F55B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7099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D19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24.docx" TargetMode="External"/><Relationship Id="rId13" Type="http://schemas.openxmlformats.org/officeDocument/2006/relationships/hyperlink" Target="file:///h:\hj\20210406.docx" TargetMode="External"/><Relationship Id="rId18" Type="http://schemas.openxmlformats.org/officeDocument/2006/relationships/hyperlink" Target="file:///h:\hj\20210429.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21-22\667_20210324.docx" TargetMode="External"/><Relationship Id="rId7" Type="http://schemas.openxmlformats.org/officeDocument/2006/relationships/hyperlink" Target="file:///h:\sj\20210316.docx" TargetMode="External"/><Relationship Id="rId12" Type="http://schemas.openxmlformats.org/officeDocument/2006/relationships/hyperlink" Target="file:///h:\sj\20210331.docx" TargetMode="External"/><Relationship Id="rId17" Type="http://schemas.openxmlformats.org/officeDocument/2006/relationships/hyperlink" Target="file:///h:\hj\20210428.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210428.docx" TargetMode="External"/><Relationship Id="rId20" Type="http://schemas.openxmlformats.org/officeDocument/2006/relationships/hyperlink" Target="file:///p:\pprever\2021-22\667_20210316.docx" TargetMode="External"/><Relationship Id="rId1" Type="http://schemas.openxmlformats.org/officeDocument/2006/relationships/styles" Target="styles.xml"/><Relationship Id="rId6" Type="http://schemas.openxmlformats.org/officeDocument/2006/relationships/hyperlink" Target="file:///h:\sj\20210316.docx" TargetMode="External"/><Relationship Id="rId11" Type="http://schemas.openxmlformats.org/officeDocument/2006/relationships/hyperlink" Target="file:///h:\sj\20210330.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210422.docx" TargetMode="External"/><Relationship Id="rId23" Type="http://schemas.openxmlformats.org/officeDocument/2006/relationships/footer" Target="footer1.xml"/><Relationship Id="rId10" Type="http://schemas.openxmlformats.org/officeDocument/2006/relationships/hyperlink" Target="file:///h:\sj\20210330.docx" TargetMode="External"/><Relationship Id="rId19" Type="http://schemas.openxmlformats.org/officeDocument/2006/relationships/hyperlink" Target="http://www.scstatehouse.gov/billsearch.php?billnumbers=667&amp;session=124&amp;summary=B" TargetMode="External"/><Relationship Id="rId4" Type="http://schemas.openxmlformats.org/officeDocument/2006/relationships/footnotes" Target="footnotes.xml"/><Relationship Id="rId9" Type="http://schemas.openxmlformats.org/officeDocument/2006/relationships/hyperlink" Target="file:///h:\sj\20210324.docx" TargetMode="External"/><Relationship Id="rId14" Type="http://schemas.openxmlformats.org/officeDocument/2006/relationships/hyperlink" Target="file:///h:\hj\20210406.docx" TargetMode="External"/><Relationship Id="rId22" Type="http://schemas.openxmlformats.org/officeDocument/2006/relationships/hyperlink" Target="file:///p:\pprever\2021-22\667_202104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1403</Words>
  <Characters>7456</Characters>
  <Application>Microsoft Office Word</Application>
  <DocSecurity>0</DocSecurity>
  <Lines>186</Lines>
  <Paragraphs>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667: Relocation of billboards - South Carolina Legislature Online</dc:title>
  <dc:subject/>
  <dc:creator>Gwen Thurmond</dc:creator>
  <cp:keywords/>
  <dc:description/>
  <cp:lastModifiedBy>Danny Crook</cp:lastModifiedBy>
  <cp:revision>2</cp:revision>
  <cp:lastPrinted>2021-04-29T17:20:00Z</cp:lastPrinted>
  <dcterms:created xsi:type="dcterms:W3CDTF">2021-06-14T12:50:00Z</dcterms:created>
  <dcterms:modified xsi:type="dcterms:W3CDTF">2021-06-14T12:50:00Z</dcterms:modified>
</cp:coreProperties>
</file>