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19B" w:rsidRDefault="0014519B" w:rsidP="0014519B">
      <w:pPr>
        <w:widowControl w:val="0"/>
        <w:jc w:val="center"/>
      </w:pPr>
      <w:r w:rsidRPr="0014519B">
        <w:rPr>
          <w:b/>
        </w:rPr>
        <w:t>South Carolina General Assembly</w:t>
      </w:r>
    </w:p>
    <w:p w:rsidR="0014519B" w:rsidRDefault="0014519B" w:rsidP="0014519B">
      <w:pPr>
        <w:widowControl w:val="0"/>
        <w:jc w:val="center"/>
      </w:pPr>
      <w:r>
        <w:t>124th Session, 2021-2022</w:t>
      </w:r>
    </w:p>
    <w:p w:rsidR="0014519B" w:rsidRDefault="0014519B" w:rsidP="0014519B">
      <w:pPr>
        <w:widowControl w:val="0"/>
      </w:pPr>
    </w:p>
    <w:p w:rsidR="0014519B" w:rsidRDefault="0014519B" w:rsidP="0014519B">
      <w:pPr>
        <w:widowControl w:val="0"/>
        <w:rPr>
          <w:b/>
        </w:rPr>
      </w:pPr>
      <w:r w:rsidRPr="0014519B">
        <w:rPr>
          <w:b/>
        </w:rPr>
        <w:t>S.</w:t>
      </w:r>
      <w:r>
        <w:rPr>
          <w:b/>
        </w:rPr>
        <w:t xml:space="preserve"> </w:t>
      </w:r>
      <w:r w:rsidRPr="0014519B">
        <w:rPr>
          <w:b/>
        </w:rPr>
        <w:t>728</w:t>
      </w:r>
    </w:p>
    <w:p w:rsidR="0014519B" w:rsidRDefault="0014519B" w:rsidP="0014519B">
      <w:pPr>
        <w:widowControl w:val="0"/>
        <w:rPr>
          <w:b/>
        </w:rPr>
      </w:pPr>
    </w:p>
    <w:p w:rsidR="0014519B" w:rsidRDefault="0014519B" w:rsidP="0014519B">
      <w:pPr>
        <w:widowControl w:val="0"/>
      </w:pPr>
      <w:r w:rsidRPr="0014519B">
        <w:rPr>
          <w:b/>
        </w:rPr>
        <w:t>STATUS INFORMATION</w:t>
      </w:r>
    </w:p>
    <w:p w:rsidR="0014519B" w:rsidRDefault="0014519B" w:rsidP="0014519B">
      <w:pPr>
        <w:widowControl w:val="0"/>
      </w:pPr>
    </w:p>
    <w:p w:rsidR="0014519B" w:rsidRDefault="0014519B" w:rsidP="0014519B">
      <w:pPr>
        <w:widowControl w:val="0"/>
      </w:pPr>
      <w:r>
        <w:t>Concurrent Resolution</w:t>
      </w:r>
    </w:p>
    <w:p w:rsidR="0014519B" w:rsidRDefault="0014519B" w:rsidP="0014519B">
      <w:pPr>
        <w:widowControl w:val="0"/>
      </w:pPr>
      <w:r>
        <w:t>Sponsors: Senator Rice</w:t>
      </w:r>
    </w:p>
    <w:p w:rsidR="0014519B" w:rsidRDefault="0014519B" w:rsidP="0014519B">
      <w:pPr>
        <w:widowControl w:val="0"/>
      </w:pPr>
      <w:r>
        <w:t>Document Path: l:\s-res\rfr\003john.kmm.rfr.docx</w:t>
      </w:r>
    </w:p>
    <w:p w:rsidR="0014519B" w:rsidRDefault="0014519B" w:rsidP="0014519B">
      <w:pPr>
        <w:widowControl w:val="0"/>
      </w:pPr>
    </w:p>
    <w:p w:rsidR="009064EB" w:rsidRDefault="009064EB" w:rsidP="0014519B">
      <w:pPr>
        <w:widowControl w:val="0"/>
      </w:pPr>
      <w:r>
        <w:t>Introduced in the Senate on April 6, 2021</w:t>
      </w:r>
    </w:p>
    <w:p w:rsidR="009064EB" w:rsidRDefault="009064EB" w:rsidP="0014519B">
      <w:pPr>
        <w:widowControl w:val="0"/>
      </w:pPr>
      <w:r>
        <w:t>Introduced in the House on April 8, 2021</w:t>
      </w:r>
    </w:p>
    <w:p w:rsidR="009064EB" w:rsidRDefault="009064EB" w:rsidP="0014519B">
      <w:pPr>
        <w:widowControl w:val="0"/>
      </w:pPr>
      <w:r>
        <w:t>Adopted by the General Assembly on May 6, 2021</w:t>
      </w:r>
    </w:p>
    <w:p w:rsidR="009064EB" w:rsidRDefault="009064EB" w:rsidP="0014519B">
      <w:pPr>
        <w:widowControl w:val="0"/>
      </w:pPr>
    </w:p>
    <w:p w:rsidR="0014519B" w:rsidRDefault="00F85D45" w:rsidP="0014519B">
      <w:pPr>
        <w:widowControl w:val="0"/>
      </w:pPr>
      <w:r>
        <w:t>Summary: Sales tax, exemptions</w:t>
      </w:r>
    </w:p>
    <w:p w:rsidR="0014519B" w:rsidRDefault="0014519B" w:rsidP="0014519B">
      <w:pPr>
        <w:widowControl w:val="0"/>
      </w:pPr>
    </w:p>
    <w:p w:rsidR="0014519B" w:rsidRDefault="0014519B" w:rsidP="0014519B">
      <w:pPr>
        <w:widowControl w:val="0"/>
      </w:pPr>
    </w:p>
    <w:p w:rsidR="0014519B" w:rsidRDefault="0014519B" w:rsidP="001451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519B">
        <w:rPr>
          <w:b/>
        </w:rPr>
        <w:t>HISTORY OF LEGISLATIVE ACTIONS</w:t>
      </w:r>
    </w:p>
    <w:p w:rsidR="0014519B" w:rsidRDefault="0014519B" w:rsidP="001451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4519B" w:rsidRPr="0014519B" w:rsidRDefault="0014519B" w:rsidP="0014519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519B">
        <w:rPr>
          <w:u w:val="single"/>
        </w:rPr>
        <w:tab/>
        <w:t>Date</w:t>
      </w:r>
      <w:r w:rsidRPr="0014519B">
        <w:rPr>
          <w:u w:val="single"/>
        </w:rPr>
        <w:tab/>
        <w:t>Body</w:t>
      </w:r>
      <w:r w:rsidRPr="0014519B">
        <w:rPr>
          <w:u w:val="single"/>
        </w:rPr>
        <w:tab/>
        <w:t>Action Description with journal page number</w:t>
      </w:r>
      <w:r w:rsidRPr="0014519B">
        <w:rPr>
          <w:u w:val="single"/>
        </w:rPr>
        <w:tab/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>Introduced (</w:t>
      </w:r>
      <w:hyperlink r:id="rId6" w:history="1">
        <w:r w:rsidRPr="009504EB">
          <w:rPr>
            <w:rStyle w:val="Hyperlink"/>
          </w:rPr>
          <w:t>Senate Journal</w:t>
        </w:r>
        <w:r w:rsidRPr="009504EB">
          <w:rPr>
            <w:rStyle w:val="Hyperlink"/>
          </w:rPr>
          <w:noBreakHyphen/>
          <w:t>page 10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 xml:space="preserve">Referred to Committee on </w:t>
      </w:r>
      <w:r w:rsidRPr="009504EB">
        <w:rPr>
          <w:b/>
        </w:rPr>
        <w:t>Transportation</w:t>
      </w:r>
      <w:r>
        <w:t xml:space="preserve"> (</w:t>
      </w:r>
      <w:hyperlink r:id="rId7" w:history="1">
        <w:r w:rsidRPr="009504EB">
          <w:rPr>
            <w:rStyle w:val="Hyperlink"/>
          </w:rPr>
          <w:t>Senate Journal</w:t>
        </w:r>
        <w:r w:rsidRPr="009504EB">
          <w:rPr>
            <w:rStyle w:val="Hyperlink"/>
          </w:rPr>
          <w:noBreakHyphen/>
          <w:t>page 10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 xml:space="preserve">Recalled from Committee on </w:t>
      </w:r>
      <w:r w:rsidRPr="009504EB">
        <w:rPr>
          <w:b/>
        </w:rPr>
        <w:t>Transportation</w:t>
      </w:r>
      <w:r>
        <w:t xml:space="preserve"> (</w:t>
      </w:r>
      <w:hyperlink r:id="rId8" w:history="1">
        <w:r w:rsidRPr="009504EB">
          <w:rPr>
            <w:rStyle w:val="Hyperlink"/>
          </w:rPr>
          <w:t>Senate Journal</w:t>
        </w:r>
        <w:r w:rsidRPr="009504EB">
          <w:rPr>
            <w:rStyle w:val="Hyperlink"/>
          </w:rPr>
          <w:noBreakHyphen/>
          <w:t>page 11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>Adopted, sent to House (</w:t>
      </w:r>
      <w:hyperlink r:id="rId9" w:history="1">
        <w:r w:rsidRPr="009504EB">
          <w:rPr>
            <w:rStyle w:val="Hyperlink"/>
          </w:rPr>
          <w:t>Senate Journal</w:t>
        </w:r>
        <w:r w:rsidRPr="009504EB">
          <w:rPr>
            <w:rStyle w:val="Hyperlink"/>
          </w:rPr>
          <w:noBreakHyphen/>
          <w:t>page 70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House</w:t>
      </w:r>
      <w:r>
        <w:tab/>
        <w:t>Introduced (</w:t>
      </w:r>
      <w:hyperlink r:id="rId10" w:history="1">
        <w:r w:rsidRPr="009504EB">
          <w:rPr>
            <w:rStyle w:val="Hyperlink"/>
          </w:rPr>
          <w:t>House Journal</w:t>
        </w:r>
        <w:r w:rsidRPr="009504EB">
          <w:rPr>
            <w:rStyle w:val="Hyperlink"/>
          </w:rPr>
          <w:noBreakHyphen/>
          <w:t>page 28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House</w:t>
      </w:r>
      <w:r>
        <w:tab/>
        <w:t xml:space="preserve">Referred to Committee on </w:t>
      </w:r>
      <w:r w:rsidRPr="009504EB">
        <w:rPr>
          <w:b/>
        </w:rPr>
        <w:t>Invitations and Memorial Resolutions</w:t>
      </w:r>
      <w:r>
        <w:t xml:space="preserve"> (</w:t>
      </w:r>
      <w:hyperlink r:id="rId11" w:history="1">
        <w:r w:rsidRPr="009504EB">
          <w:rPr>
            <w:rStyle w:val="Hyperlink"/>
          </w:rPr>
          <w:t>House Journal</w:t>
        </w:r>
        <w:r w:rsidRPr="009504EB">
          <w:rPr>
            <w:rStyle w:val="Hyperlink"/>
          </w:rPr>
          <w:noBreakHyphen/>
          <w:t>page 28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 xml:space="preserve">Committee report: Favorable </w:t>
      </w:r>
      <w:r w:rsidRPr="009504EB">
        <w:rPr>
          <w:b/>
        </w:rPr>
        <w:t>Invitations and Memorial Resolutions</w:t>
      </w:r>
      <w:r>
        <w:t xml:space="preserve"> (</w:t>
      </w:r>
      <w:hyperlink r:id="rId12" w:history="1">
        <w:r w:rsidRPr="009504EB">
          <w:rPr>
            <w:rStyle w:val="Hyperlink"/>
          </w:rPr>
          <w:t>House Journal</w:t>
        </w:r>
        <w:r w:rsidRPr="009504EB">
          <w:rPr>
            <w:rStyle w:val="Hyperlink"/>
          </w:rPr>
          <w:noBreakHyphen/>
          <w:t>page 66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>Adopted, returned to Senate with concurrence (</w:t>
      </w:r>
      <w:hyperlink r:id="rId13" w:history="1">
        <w:r w:rsidRPr="009504EB">
          <w:rPr>
            <w:rStyle w:val="Hyperlink"/>
          </w:rPr>
          <w:t>House Journal</w:t>
        </w:r>
        <w:r w:rsidRPr="009504EB">
          <w:rPr>
            <w:rStyle w:val="Hyperlink"/>
          </w:rPr>
          <w:noBreakHyphen/>
          <w:t>page 34</w:t>
        </w:r>
      </w:hyperlink>
      <w:r>
        <w:t>)</w:t>
      </w:r>
    </w:p>
    <w:p w:rsidR="00E440D7" w:rsidRDefault="00E440D7" w:rsidP="00E44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519B" w:rsidRDefault="0014519B" w:rsidP="00145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14519B">
          <w:rPr>
            <w:rStyle w:val="Hyperlink"/>
          </w:rPr>
          <w:t>legislative information</w:t>
        </w:r>
      </w:hyperlink>
      <w:r>
        <w:t xml:space="preserve"> at the website</w:t>
      </w:r>
    </w:p>
    <w:p w:rsidR="0014519B" w:rsidRDefault="0014519B" w:rsidP="00145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519B" w:rsidRPr="0014519B" w:rsidRDefault="0014519B" w:rsidP="00145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519B" w:rsidRDefault="0014519B" w:rsidP="0014519B">
      <w:r w:rsidRPr="0014519B">
        <w:rPr>
          <w:b/>
        </w:rPr>
        <w:t>VERSIONS OF THIS BILL</w:t>
      </w:r>
    </w:p>
    <w:p w:rsidR="0014519B" w:rsidRDefault="0014519B" w:rsidP="0014519B"/>
    <w:p w:rsidR="0014519B" w:rsidRDefault="00DA68BD" w:rsidP="0014519B">
      <w:hyperlink r:id="rId15" w:history="1">
        <w:r w:rsidR="0014519B">
          <w:rPr>
            <w:rStyle w:val="Hyperlink"/>
          </w:rPr>
          <w:t>4/6/2021</w:t>
        </w:r>
      </w:hyperlink>
    </w:p>
    <w:p w:rsidR="0014519B" w:rsidRDefault="00DA68BD" w:rsidP="0014519B">
      <w:hyperlink r:id="rId16" w:history="1">
        <w:r w:rsidR="00100477" w:rsidRPr="00100477">
          <w:rPr>
            <w:rStyle w:val="Hyperlink"/>
          </w:rPr>
          <w:t>4/6/2021-A</w:t>
        </w:r>
      </w:hyperlink>
    </w:p>
    <w:p w:rsidR="00100477" w:rsidRDefault="00DA68BD" w:rsidP="0014519B">
      <w:hyperlink r:id="rId17" w:history="1">
        <w:r w:rsidR="00D04181" w:rsidRPr="00D04181">
          <w:rPr>
            <w:rStyle w:val="Hyperlink"/>
          </w:rPr>
          <w:t>5/5/2021</w:t>
        </w:r>
      </w:hyperlink>
    </w:p>
    <w:p w:rsidR="00D04181" w:rsidRDefault="00D04181" w:rsidP="0014519B"/>
    <w:p w:rsidR="0014519B" w:rsidRDefault="0014519B" w:rsidP="0014519B">
      <w:pPr>
        <w:sectPr w:rsidR="0014519B" w:rsidSect="001451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223154" w:rsidRDefault="00D04181" w:rsidP="0022315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728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1EE2">
        <w:t>Senator Rice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5/5/21--H.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8, 2021.</w:t>
      </w:r>
    </w:p>
    <w:p w:rsidR="00D04181" w:rsidRPr="00223154" w:rsidRDefault="00D04181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D04181" w:rsidRPr="00223154" w:rsidRDefault="00D04181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728) to request that the Department of Transportation </w:t>
      </w:r>
      <w:r w:rsidRPr="00223154">
        <w:t xml:space="preserve">name </w:t>
      </w:r>
      <w:r>
        <w:rPr>
          <w:color w:val="000000" w:themeColor="text1"/>
          <w:u w:color="000000" w:themeColor="text1"/>
        </w:rPr>
        <w:t>SC 135 (North A Street) from S</w:t>
      </w:r>
      <w:r>
        <w:rPr>
          <w:color w:val="000000" w:themeColor="text1"/>
          <w:u w:color="000000" w:themeColor="text1"/>
        </w:rPr>
        <w:noBreakHyphen/>
        <w:t>183 (NE Main S</w:t>
      </w:r>
      <w:r w:rsidRPr="00223154">
        <w:rPr>
          <w:color w:val="000000" w:themeColor="text1"/>
          <w:u w:color="000000" w:themeColor="text1"/>
        </w:rPr>
        <w:t>treet)</w:t>
      </w:r>
      <w:r>
        <w:rPr>
          <w:rFonts w:eastAsia="Times New Roman"/>
        </w:rPr>
        <w:t>, etc., respectfully</w:t>
      </w:r>
    </w:p>
    <w:p w:rsidR="00D04181" w:rsidRPr="00223154" w:rsidRDefault="00D04181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D04181" w:rsidRPr="00223154" w:rsidRDefault="00D04181" w:rsidP="00223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04181" w:rsidSect="0019052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8F023B" w:rsidRDefault="00D04181" w:rsidP="004E6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F9143A">
        <w:rPr>
          <w:color w:val="000000" w:themeColor="text1"/>
          <w:u w:color="000000" w:themeColor="text1"/>
        </w:rPr>
        <w:t>SC 135 (NORTH A STREET) FROM S</w:t>
      </w:r>
      <w:r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183 (NE MAIN STREET) TO</w:t>
      </w:r>
      <w:r>
        <w:rPr>
          <w:color w:val="000000" w:themeColor="text1"/>
          <w:u w:color="000000" w:themeColor="text1"/>
        </w:rPr>
        <w:t xml:space="preserve"> ITS INTERSECTION WITH</w:t>
      </w:r>
      <w:r w:rsidRPr="00F9143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221 (FLEETWOOD DRIVE/OLIVE STREET) IN THE TOWN OF EASLEY</w:t>
      </w:r>
      <w:r>
        <w:rPr>
          <w:color w:val="000000" w:themeColor="text1"/>
          <w:u w:color="000000" w:themeColor="text1"/>
        </w:rPr>
        <w:t xml:space="preserve"> AND</w:t>
      </w:r>
      <w:r w:rsidRPr="00F9143A">
        <w:rPr>
          <w:color w:val="000000" w:themeColor="text1"/>
          <w:u w:color="000000" w:themeColor="text1"/>
        </w:rPr>
        <w:t xml:space="preserve"> PICKENS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9143A">
        <w:rPr>
          <w:color w:val="000000" w:themeColor="text1"/>
          <w:u w:color="000000" w:themeColor="text1"/>
        </w:rPr>
        <w:t>PROFESSOR JOHN T. SIMPSON MEMORIAL DRIVE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181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pleased to recognize John T.</w:t>
      </w:r>
      <w:r w:rsidRPr="00F9143A">
        <w:rPr>
          <w:color w:val="000000" w:themeColor="text1"/>
          <w:u w:color="000000" w:themeColor="text1"/>
        </w:rPr>
        <w:t xml:space="preserve"> Simpson</w:t>
      </w:r>
      <w:r>
        <w:rPr>
          <w:color w:val="000000" w:themeColor="text1"/>
          <w:u w:color="000000" w:themeColor="text1"/>
        </w:rPr>
        <w:t xml:space="preserve">, who was respectfully referred to as Professor Simpson, for </w:t>
      </w:r>
      <w:r w:rsidRPr="00F9143A">
        <w:rPr>
          <w:color w:val="000000" w:themeColor="text1"/>
          <w:u w:color="000000" w:themeColor="text1"/>
        </w:rPr>
        <w:t>his service</w:t>
      </w:r>
      <w:r>
        <w:rPr>
          <w:color w:val="000000" w:themeColor="text1"/>
          <w:u w:color="000000" w:themeColor="text1"/>
        </w:rPr>
        <w:t xml:space="preserve"> as a distinguished educator</w:t>
      </w:r>
      <w:r w:rsidRPr="00F9143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for his</w:t>
      </w:r>
      <w:r w:rsidRPr="00F91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significant impact on</w:t>
      </w:r>
      <w:r w:rsidRPr="00F9143A">
        <w:rPr>
          <w:color w:val="000000" w:themeColor="text1"/>
          <w:u w:color="000000" w:themeColor="text1"/>
        </w:rPr>
        <w:t xml:space="preserve"> Easley’s history</w:t>
      </w:r>
      <w:r>
        <w:rPr>
          <w:color w:val="000000" w:themeColor="text1"/>
          <w:u w:color="000000" w:themeColor="text1"/>
        </w:rPr>
        <w:t>; and</w:t>
      </w:r>
    </w:p>
    <w:p w:rsidR="00D04181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4181" w:rsidRPr="00F9143A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1927, Professor</w:t>
      </w:r>
      <w:r w:rsidRPr="00F9143A">
        <w:rPr>
          <w:color w:val="000000" w:themeColor="text1"/>
          <w:u w:color="000000" w:themeColor="text1"/>
        </w:rPr>
        <w:t xml:space="preserve"> Simpson </w:t>
      </w:r>
      <w:r>
        <w:rPr>
          <w:color w:val="000000" w:themeColor="text1"/>
          <w:u w:color="000000" w:themeColor="text1"/>
        </w:rPr>
        <w:t>began</w:t>
      </w:r>
      <w:r w:rsidRPr="00F914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career with </w:t>
      </w:r>
      <w:r w:rsidRPr="00F9143A">
        <w:rPr>
          <w:color w:val="000000" w:themeColor="text1"/>
          <w:u w:color="000000" w:themeColor="text1"/>
        </w:rPr>
        <w:t xml:space="preserve">the Easley Colored </w:t>
      </w:r>
      <w:r>
        <w:rPr>
          <w:color w:val="000000" w:themeColor="text1"/>
          <w:u w:color="000000" w:themeColor="text1"/>
        </w:rPr>
        <w:t>S</w:t>
      </w:r>
      <w:r w:rsidRPr="00F9143A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as principal. The school </w:t>
      </w:r>
      <w:r w:rsidRPr="00F9143A">
        <w:rPr>
          <w:color w:val="000000" w:themeColor="text1"/>
          <w:u w:color="000000" w:themeColor="text1"/>
        </w:rPr>
        <w:t xml:space="preserve">was founded in 1900 with </w:t>
      </w:r>
      <w:r>
        <w:rPr>
          <w:color w:val="000000" w:themeColor="text1"/>
          <w:u w:color="000000" w:themeColor="text1"/>
        </w:rPr>
        <w:t>one hundred seven</w:t>
      </w:r>
      <w:r w:rsidRPr="00F9143A">
        <w:rPr>
          <w:color w:val="000000" w:themeColor="text1"/>
          <w:u w:color="000000" w:themeColor="text1"/>
        </w:rPr>
        <w:t xml:space="preserve"> students in a one</w:t>
      </w:r>
      <w:r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room schoolhouse</w:t>
      </w:r>
      <w:r>
        <w:rPr>
          <w:color w:val="000000" w:themeColor="text1"/>
          <w:u w:color="000000" w:themeColor="text1"/>
        </w:rPr>
        <w:t>, and during Professor Simpson’s tenure, he</w:t>
      </w:r>
      <w:r w:rsidRPr="00F9143A">
        <w:rPr>
          <w:color w:val="000000" w:themeColor="text1"/>
          <w:u w:color="000000" w:themeColor="text1"/>
        </w:rPr>
        <w:t xml:space="preserve"> worked to expand the school to five rooms and </w:t>
      </w:r>
      <w:r>
        <w:rPr>
          <w:color w:val="000000" w:themeColor="text1"/>
          <w:u w:color="000000" w:themeColor="text1"/>
        </w:rPr>
        <w:t xml:space="preserve">add </w:t>
      </w:r>
      <w:r w:rsidRPr="00F9143A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>new</w:t>
      </w:r>
      <w:r w:rsidRPr="00F9143A">
        <w:rPr>
          <w:color w:val="000000" w:themeColor="text1"/>
          <w:u w:color="000000" w:themeColor="text1"/>
        </w:rPr>
        <w:t xml:space="preserve"> teachers; and</w:t>
      </w:r>
    </w:p>
    <w:p w:rsidR="00D04181" w:rsidRPr="00F9143A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4181" w:rsidRPr="00F9143A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following Professor Simpson’s death, </w:t>
      </w:r>
      <w:r w:rsidRPr="00F9143A">
        <w:rPr>
          <w:color w:val="000000" w:themeColor="text1"/>
          <w:u w:color="000000" w:themeColor="text1"/>
        </w:rPr>
        <w:t>the school was renamed the Clearvi</w:t>
      </w:r>
      <w:r>
        <w:rPr>
          <w:color w:val="000000" w:themeColor="text1"/>
          <w:u w:color="000000" w:themeColor="text1"/>
        </w:rPr>
        <w:t>ew Colored School in 1955. At the time, t</w:t>
      </w:r>
      <w:r w:rsidRPr="00F9143A">
        <w:rPr>
          <w:color w:val="000000" w:themeColor="text1"/>
          <w:u w:color="000000" w:themeColor="text1"/>
        </w:rPr>
        <w:t>he Elementary Department was known as the Simpson Elementary School</w:t>
      </w:r>
      <w:r>
        <w:rPr>
          <w:color w:val="000000" w:themeColor="text1"/>
          <w:u w:color="000000" w:themeColor="text1"/>
        </w:rPr>
        <w:t xml:space="preserve">, and until the end of segregation, the school </w:t>
      </w:r>
      <w:r w:rsidRPr="00F9143A">
        <w:rPr>
          <w:color w:val="000000" w:themeColor="text1"/>
          <w:u w:color="000000" w:themeColor="text1"/>
        </w:rPr>
        <w:t>served as the only accredited segregation</w:t>
      </w:r>
      <w:r>
        <w:rPr>
          <w:color w:val="000000" w:themeColor="text1"/>
          <w:u w:color="000000" w:themeColor="text1"/>
        </w:rPr>
        <w:t>-era African-</w:t>
      </w:r>
      <w:r w:rsidRPr="00F9143A">
        <w:rPr>
          <w:color w:val="000000" w:themeColor="text1"/>
          <w:u w:color="000000" w:themeColor="text1"/>
        </w:rPr>
        <w:t>American school in Pickens County; and</w:t>
      </w:r>
    </w:p>
    <w:p w:rsidR="00D04181" w:rsidRPr="00F9143A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4181" w:rsidRPr="00F9143A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9143A">
        <w:rPr>
          <w:color w:val="000000" w:themeColor="text1"/>
          <w:u w:color="000000" w:themeColor="text1"/>
        </w:rPr>
        <w:t xml:space="preserve">Whereas, in 1970, the Clearview Colored School was renamed the Simpson Academy in honor of </w:t>
      </w:r>
      <w:r>
        <w:rPr>
          <w:color w:val="000000" w:themeColor="text1"/>
          <w:u w:color="000000" w:themeColor="text1"/>
        </w:rPr>
        <w:t>Professor</w:t>
      </w:r>
      <w:r w:rsidRPr="00F9143A">
        <w:rPr>
          <w:color w:val="000000" w:themeColor="text1"/>
          <w:u w:color="000000" w:themeColor="text1"/>
        </w:rPr>
        <w:t xml:space="preserve"> Simpson and continued to serve the community until </w:t>
      </w:r>
      <w:r>
        <w:rPr>
          <w:color w:val="000000" w:themeColor="text1"/>
          <w:u w:color="000000" w:themeColor="text1"/>
        </w:rPr>
        <w:t>its closure in</w:t>
      </w:r>
      <w:r w:rsidRPr="00F9143A">
        <w:rPr>
          <w:color w:val="000000" w:themeColor="text1"/>
          <w:u w:color="000000" w:themeColor="text1"/>
        </w:rPr>
        <w:t xml:space="preserve"> 2011; and</w:t>
      </w:r>
    </w:p>
    <w:p w:rsidR="00D04181" w:rsidRPr="00F9143A" w:rsidRDefault="00D04181" w:rsidP="006B5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F914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members of the South Carolina General Assembly</w:t>
      </w:r>
      <w:r w:rsidRPr="00F9143A">
        <w:rPr>
          <w:color w:val="000000" w:themeColor="text1"/>
          <w:u w:color="000000" w:themeColor="text1"/>
        </w:rPr>
        <w:t xml:space="preserve"> recognize the </w:t>
      </w:r>
      <w:r>
        <w:rPr>
          <w:color w:val="000000" w:themeColor="text1"/>
          <w:u w:color="000000" w:themeColor="text1"/>
        </w:rPr>
        <w:t xml:space="preserve">positive </w:t>
      </w:r>
      <w:r w:rsidRPr="00F9143A">
        <w:rPr>
          <w:color w:val="000000" w:themeColor="text1"/>
          <w:u w:color="000000" w:themeColor="text1"/>
        </w:rPr>
        <w:t>impact that John T. Simpson had on his students and community</w:t>
      </w:r>
      <w:r>
        <w:rPr>
          <w:color w:val="000000" w:themeColor="text1"/>
          <w:u w:color="000000" w:themeColor="text1"/>
        </w:rPr>
        <w:t>; and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it would be only fitting and proper to pay tribute to this son of South Carolina by naming a portion of road in the State in his honor.  Now, therefore, 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Pr="00F9143A">
        <w:rPr>
          <w:color w:val="000000" w:themeColor="text1"/>
          <w:u w:color="000000" w:themeColor="text1"/>
        </w:rPr>
        <w:t>SC 135 (North A Street) from S</w:t>
      </w:r>
      <w:r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183 (NE Main Street) to</w:t>
      </w:r>
      <w:r>
        <w:rPr>
          <w:color w:val="000000" w:themeColor="text1"/>
          <w:u w:color="000000" w:themeColor="text1"/>
        </w:rPr>
        <w:t xml:space="preserve"> its intersection with</w:t>
      </w:r>
      <w:r w:rsidRPr="00F9143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noBreakHyphen/>
      </w:r>
      <w:r w:rsidRPr="00F9143A">
        <w:rPr>
          <w:color w:val="000000" w:themeColor="text1"/>
          <w:u w:color="000000" w:themeColor="text1"/>
        </w:rPr>
        <w:t>221 (Fleetwood Drive/Oliv</w:t>
      </w:r>
      <w:r>
        <w:rPr>
          <w:color w:val="000000" w:themeColor="text1"/>
          <w:u w:color="000000" w:themeColor="text1"/>
        </w:rPr>
        <w:t>e Street) in the Town of Easley and</w:t>
      </w:r>
      <w:r w:rsidRPr="00F9143A">
        <w:rPr>
          <w:color w:val="000000" w:themeColor="text1"/>
          <w:u w:color="000000" w:themeColor="text1"/>
        </w:rPr>
        <w:t xml:space="preserve"> Pickens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F9143A">
        <w:rPr>
          <w:color w:val="000000" w:themeColor="text1"/>
          <w:u w:color="000000" w:themeColor="text1"/>
        </w:rPr>
        <w:t>Professor John T. Simpson Memorial Drive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D04181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181" w:rsidRPr="00522CE0" w:rsidRDefault="00D041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Transportation.</w:t>
      </w:r>
    </w:p>
    <w:p w:rsidR="00D04181" w:rsidRDefault="00D041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4519B" w:rsidRDefault="0014519B" w:rsidP="00D04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4519B" w:rsidSect="0019052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090" w:rsidRDefault="004D2090" w:rsidP="00522CE0">
      <w:r>
        <w:separator/>
      </w:r>
    </w:p>
  </w:endnote>
  <w:endnote w:type="continuationSeparator" w:id="0">
    <w:p w:rsidR="004D2090" w:rsidRDefault="004D20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2CE2FB-B376-42F1-8C0E-C25E339959E2}"/>
    <w:embedBold r:id="rId2" w:fontKey="{FF16A817-0870-45B5-A2B5-6946A968D0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3F8614-15EA-4795-B2E5-8EC63C06A674}"/>
    <w:embedBold r:id="rId4" w:fontKey="{A3F8EDFD-D2DE-4C78-8B07-9838F9F3D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E051E6-8F9C-4AC1-BE65-97068EA7EA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81" w:rsidRPr="004E6F17" w:rsidRDefault="00D04181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[728-</w:t>
    </w:r>
    <w:r>
      <w:fldChar w:fldCharType="begin"/>
    </w:r>
    <w:r>
      <w:instrText xml:space="preserve"> PAGE  \* MERGEFORMAT </w:instrText>
    </w:r>
    <w:r>
      <w:fldChar w:fldCharType="separate"/>
    </w:r>
    <w:r w:rsidR="00E440D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27" w:rsidRPr="004E6F17" w:rsidRDefault="00D04181" w:rsidP="004E6F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090" w:rsidRDefault="004D2090" w:rsidP="00522CE0">
      <w:r>
        <w:separator/>
      </w:r>
    </w:p>
  </w:footnote>
  <w:footnote w:type="continuationSeparator" w:id="0">
    <w:p w:rsidR="004D2090" w:rsidRDefault="004D20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JOHN.KMM.RFR"/>
    <w:docVar w:name="CoverAttorneyInitials" w:val="KMM"/>
    <w:docVar w:name="CoverAttorneyLastName" w:val="Moffitt"/>
    <w:docVar w:name="CoverBillType" w:val="c"/>
    <w:docVar w:name="CoverSenator" w:val="RFR"/>
    <w:docVar w:name="dvBillNumber" w:val="728"/>
    <w:docVar w:name="dvBillNumberPrefix" w:val="S. "/>
    <w:docVar w:name="dvOriginalBody" w:val="Senate"/>
    <w:docVar w:name="fulldraftpath" w:val="L:\S-RES\RFR\003JOHN.KMM.RFR.DOCX"/>
    <w:docVar w:name="NameofBody" w:val="S"/>
    <w:docVar w:name="vgroup2" w:val="S-RES"/>
  </w:docVars>
  <w:rsids>
    <w:rsidRoot w:val="004D2090"/>
    <w:rsid w:val="00042AC1"/>
    <w:rsid w:val="00046516"/>
    <w:rsid w:val="00072458"/>
    <w:rsid w:val="0007601D"/>
    <w:rsid w:val="000B0720"/>
    <w:rsid w:val="000B5EAF"/>
    <w:rsid w:val="00100477"/>
    <w:rsid w:val="00130B09"/>
    <w:rsid w:val="001315B2"/>
    <w:rsid w:val="0014519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C95"/>
    <w:rsid w:val="002C1321"/>
    <w:rsid w:val="002C2031"/>
    <w:rsid w:val="002C5896"/>
    <w:rsid w:val="002D3BED"/>
    <w:rsid w:val="002D4BCD"/>
    <w:rsid w:val="00307C2B"/>
    <w:rsid w:val="00315D04"/>
    <w:rsid w:val="00326CF9"/>
    <w:rsid w:val="00383247"/>
    <w:rsid w:val="003B3C70"/>
    <w:rsid w:val="003C6CD0"/>
    <w:rsid w:val="003D6E2B"/>
    <w:rsid w:val="003E7597"/>
    <w:rsid w:val="00413EBF"/>
    <w:rsid w:val="0044020F"/>
    <w:rsid w:val="00450668"/>
    <w:rsid w:val="00454138"/>
    <w:rsid w:val="00472BB3"/>
    <w:rsid w:val="004813A2"/>
    <w:rsid w:val="004952FA"/>
    <w:rsid w:val="004A0377"/>
    <w:rsid w:val="004B6A22"/>
    <w:rsid w:val="004D2090"/>
    <w:rsid w:val="004D7F37"/>
    <w:rsid w:val="004E6F17"/>
    <w:rsid w:val="00522CE0"/>
    <w:rsid w:val="00541951"/>
    <w:rsid w:val="00555E45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1EDA"/>
    <w:rsid w:val="00632283"/>
    <w:rsid w:val="006A1802"/>
    <w:rsid w:val="006B5F3F"/>
    <w:rsid w:val="006C0CBB"/>
    <w:rsid w:val="006C74EA"/>
    <w:rsid w:val="006F56CF"/>
    <w:rsid w:val="00720D40"/>
    <w:rsid w:val="007318D4"/>
    <w:rsid w:val="00765784"/>
    <w:rsid w:val="007A4390"/>
    <w:rsid w:val="007D5499"/>
    <w:rsid w:val="007E5CB7"/>
    <w:rsid w:val="008314D2"/>
    <w:rsid w:val="00870F6F"/>
    <w:rsid w:val="00884FA9"/>
    <w:rsid w:val="008B2F42"/>
    <w:rsid w:val="008C3697"/>
    <w:rsid w:val="008E185F"/>
    <w:rsid w:val="008F023B"/>
    <w:rsid w:val="00904E16"/>
    <w:rsid w:val="009064EB"/>
    <w:rsid w:val="00912AEE"/>
    <w:rsid w:val="009162B3"/>
    <w:rsid w:val="00927C62"/>
    <w:rsid w:val="009821E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1A34"/>
    <w:rsid w:val="00AA59FB"/>
    <w:rsid w:val="00AB4465"/>
    <w:rsid w:val="00AE59C8"/>
    <w:rsid w:val="00B10098"/>
    <w:rsid w:val="00B37965"/>
    <w:rsid w:val="00B5790D"/>
    <w:rsid w:val="00B945C5"/>
    <w:rsid w:val="00BA20EA"/>
    <w:rsid w:val="00BB5AFC"/>
    <w:rsid w:val="00BC026E"/>
    <w:rsid w:val="00BC0A56"/>
    <w:rsid w:val="00BC4EAA"/>
    <w:rsid w:val="00C45366"/>
    <w:rsid w:val="00C57023"/>
    <w:rsid w:val="00C74052"/>
    <w:rsid w:val="00CB0D5B"/>
    <w:rsid w:val="00CB187A"/>
    <w:rsid w:val="00CC0EC7"/>
    <w:rsid w:val="00CC251A"/>
    <w:rsid w:val="00CF2C98"/>
    <w:rsid w:val="00D0418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628"/>
    <w:rsid w:val="00E12CA0"/>
    <w:rsid w:val="00E2236D"/>
    <w:rsid w:val="00E440D7"/>
    <w:rsid w:val="00E76AD9"/>
    <w:rsid w:val="00E86EE2"/>
    <w:rsid w:val="00E91E2F"/>
    <w:rsid w:val="00EA3546"/>
    <w:rsid w:val="00EB47AE"/>
    <w:rsid w:val="00EC34E1"/>
    <w:rsid w:val="00ED78F4"/>
    <w:rsid w:val="00EE3DA9"/>
    <w:rsid w:val="00F0234A"/>
    <w:rsid w:val="00F05CF2"/>
    <w:rsid w:val="00F5000C"/>
    <w:rsid w:val="00F51241"/>
    <w:rsid w:val="00F52959"/>
    <w:rsid w:val="00F55884"/>
    <w:rsid w:val="00F85D45"/>
    <w:rsid w:val="00FB7F01"/>
    <w:rsid w:val="00FC037A"/>
    <w:rsid w:val="00FC0D36"/>
    <w:rsid w:val="00FC3A2B"/>
    <w:rsid w:val="00FD7E0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120ED78F-D494-4068-A39C-E1EFFB62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51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07.docx" TargetMode="External"/><Relationship Id="rId13" Type="http://schemas.openxmlformats.org/officeDocument/2006/relationships/hyperlink" Target="file:///h:\hj\20210506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0406.docx" TargetMode="External"/><Relationship Id="rId12" Type="http://schemas.openxmlformats.org/officeDocument/2006/relationships/hyperlink" Target="file:///h:\hj\20210505.docx" TargetMode="External"/><Relationship Id="rId17" Type="http://schemas.openxmlformats.org/officeDocument/2006/relationships/hyperlink" Target="file:///p:\pprever\2021-22\728_20210505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728_20210406A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0406.docx" TargetMode="External"/><Relationship Id="rId11" Type="http://schemas.openxmlformats.org/officeDocument/2006/relationships/hyperlink" Target="file:///h:\hj\20210408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728_20210406.docx" TargetMode="External"/><Relationship Id="rId10" Type="http://schemas.openxmlformats.org/officeDocument/2006/relationships/hyperlink" Target="file:///h:\hj\20210408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10407.docx" TargetMode="External"/><Relationship Id="rId14" Type="http://schemas.openxmlformats.org/officeDocument/2006/relationships/hyperlink" Target="http://www.scstatehouse.gov/billsearch.php?billnumbers=72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3954</Characters>
  <Application>Microsoft Office Word</Application>
  <DocSecurity>0</DocSecurity>
  <Lines>32</Lines>
  <Paragraphs>9</Paragraphs>
  <ScaleCrop>false</ScaleCrop>
  <Company> </Company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2021-05-11T15:23:00Z</dcterms:created>
  <dcterms:modified xsi:type="dcterms:W3CDTF">2021-05-11T15:23:00Z</dcterms:modified>
</cp:coreProperties>
</file>