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292C0" w14:textId="49B15ACD" w:rsidR="00991235" w:rsidRDefault="00991235" w:rsidP="00991235">
      <w:pPr>
        <w:widowControl w:val="0"/>
        <w:jc w:val="center"/>
      </w:pPr>
      <w:r w:rsidRPr="00991235">
        <w:rPr>
          <w:b/>
        </w:rPr>
        <w:t>South Carolina General Assembly</w:t>
      </w:r>
    </w:p>
    <w:p w14:paraId="33F53D45" w14:textId="3EAB5DF7" w:rsidR="00991235" w:rsidRDefault="00991235" w:rsidP="00991235">
      <w:pPr>
        <w:widowControl w:val="0"/>
        <w:jc w:val="center"/>
      </w:pPr>
      <w:r>
        <w:t>124th Session, 2021-2022</w:t>
      </w:r>
    </w:p>
    <w:p w14:paraId="4F409E1A" w14:textId="7CFE2F52" w:rsidR="00991235" w:rsidRDefault="00991235" w:rsidP="00991235">
      <w:pPr>
        <w:widowControl w:val="0"/>
      </w:pPr>
    </w:p>
    <w:p w14:paraId="3E6A61DD" w14:textId="56B99112" w:rsidR="00991235" w:rsidRDefault="00991235" w:rsidP="00991235">
      <w:pPr>
        <w:widowControl w:val="0"/>
        <w:rPr>
          <w:b/>
        </w:rPr>
      </w:pPr>
      <w:r w:rsidRPr="00991235">
        <w:rPr>
          <w:b/>
        </w:rPr>
        <w:t>S.</w:t>
      </w:r>
      <w:r>
        <w:rPr>
          <w:b/>
        </w:rPr>
        <w:t xml:space="preserve"> </w:t>
      </w:r>
      <w:r w:rsidRPr="00991235">
        <w:rPr>
          <w:b/>
        </w:rPr>
        <w:t>786</w:t>
      </w:r>
    </w:p>
    <w:p w14:paraId="27FF472B" w14:textId="0759F81E" w:rsidR="00991235" w:rsidRDefault="00991235" w:rsidP="00991235">
      <w:pPr>
        <w:widowControl w:val="0"/>
        <w:rPr>
          <w:b/>
        </w:rPr>
      </w:pPr>
    </w:p>
    <w:p w14:paraId="219052EB" w14:textId="3002F9C9" w:rsidR="00991235" w:rsidRDefault="00991235" w:rsidP="00991235">
      <w:pPr>
        <w:widowControl w:val="0"/>
      </w:pPr>
      <w:r w:rsidRPr="00991235">
        <w:rPr>
          <w:b/>
        </w:rPr>
        <w:t>STATUS INFORMATION</w:t>
      </w:r>
    </w:p>
    <w:p w14:paraId="7D356696" w14:textId="04AD8F24" w:rsidR="00991235" w:rsidRDefault="00991235" w:rsidP="00991235">
      <w:pPr>
        <w:widowControl w:val="0"/>
      </w:pPr>
    </w:p>
    <w:p w14:paraId="11591B4B" w14:textId="0CFB5269" w:rsidR="00991235" w:rsidRDefault="00991235" w:rsidP="00991235">
      <w:pPr>
        <w:widowControl w:val="0"/>
      </w:pPr>
      <w:r>
        <w:t>General Bill</w:t>
      </w:r>
    </w:p>
    <w:p w14:paraId="20952FF5" w14:textId="56B4298C" w:rsidR="00991235" w:rsidRDefault="00991235" w:rsidP="00991235">
      <w:pPr>
        <w:widowControl w:val="0"/>
      </w:pPr>
      <w:r>
        <w:t>Sponsors: Senator Alexander</w:t>
      </w:r>
    </w:p>
    <w:p w14:paraId="58AACBE8" w14:textId="068FD55F" w:rsidR="00991235" w:rsidRDefault="00991235" w:rsidP="00991235">
      <w:pPr>
        <w:widowControl w:val="0"/>
      </w:pPr>
      <w:r>
        <w:t>Document Path: l:\s-res\tca\038boat.kmm.tca.docx</w:t>
      </w:r>
    </w:p>
    <w:p w14:paraId="56F95D80" w14:textId="3784D5FC" w:rsidR="00991235" w:rsidRDefault="00991235" w:rsidP="00991235">
      <w:pPr>
        <w:widowControl w:val="0"/>
      </w:pPr>
    </w:p>
    <w:p w14:paraId="1A81B6F3" w14:textId="77777777" w:rsidR="00991235" w:rsidRDefault="00991235" w:rsidP="00991235">
      <w:pPr>
        <w:widowControl w:val="0"/>
      </w:pPr>
      <w:r>
        <w:t>Introduced in the Senate on May 4, 2021</w:t>
      </w:r>
    </w:p>
    <w:p w14:paraId="243A44A4" w14:textId="569F2867" w:rsidR="00991235" w:rsidRDefault="00991235" w:rsidP="00991235">
      <w:pPr>
        <w:widowControl w:val="0"/>
      </w:pPr>
      <w:r>
        <w:t xml:space="preserve">Currently residing in the Senate Committee on </w:t>
      </w:r>
      <w:r w:rsidRPr="00991235">
        <w:rPr>
          <w:b/>
        </w:rPr>
        <w:t>Finance</w:t>
      </w:r>
    </w:p>
    <w:p w14:paraId="32DDC9FD" w14:textId="019ACF32" w:rsidR="00991235" w:rsidRDefault="00991235" w:rsidP="00991235">
      <w:pPr>
        <w:widowControl w:val="0"/>
      </w:pPr>
    </w:p>
    <w:p w14:paraId="2B0B744D" w14:textId="2DD6B53F" w:rsidR="00991235" w:rsidRDefault="00CF5981" w:rsidP="00991235">
      <w:pPr>
        <w:widowControl w:val="0"/>
      </w:pPr>
      <w:r>
        <w:t>Summary: Tax liability</w:t>
      </w:r>
    </w:p>
    <w:p w14:paraId="6A39095D" w14:textId="292936DD" w:rsidR="00991235" w:rsidRDefault="00991235" w:rsidP="00991235">
      <w:pPr>
        <w:widowControl w:val="0"/>
      </w:pPr>
    </w:p>
    <w:p w14:paraId="2D2A7C5A" w14:textId="51F147C9" w:rsidR="00991235" w:rsidRDefault="00991235" w:rsidP="00991235">
      <w:pPr>
        <w:widowControl w:val="0"/>
      </w:pPr>
    </w:p>
    <w:p w14:paraId="305BC19D" w14:textId="49B37C3D" w:rsidR="00991235" w:rsidRDefault="00991235" w:rsidP="0099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1235">
        <w:rPr>
          <w:b/>
        </w:rPr>
        <w:t>HISTORY OF LEGISLATIVE ACTIONS</w:t>
      </w:r>
    </w:p>
    <w:p w14:paraId="05B2007D" w14:textId="18C96419" w:rsidR="00991235" w:rsidRDefault="00991235" w:rsidP="0099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111DEC4" w14:textId="259BA3DA" w:rsidR="00991235" w:rsidRPr="00991235" w:rsidRDefault="00991235" w:rsidP="009912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1235">
        <w:rPr>
          <w:u w:val="single"/>
        </w:rPr>
        <w:tab/>
        <w:t>Date</w:t>
      </w:r>
      <w:r w:rsidRPr="00991235">
        <w:rPr>
          <w:u w:val="single"/>
        </w:rPr>
        <w:tab/>
        <w:t>Body</w:t>
      </w:r>
      <w:r w:rsidRPr="00991235">
        <w:rPr>
          <w:u w:val="single"/>
        </w:rPr>
        <w:tab/>
        <w:t>Action Description with journal page number</w:t>
      </w:r>
      <w:r w:rsidRPr="00991235">
        <w:rPr>
          <w:u w:val="single"/>
        </w:rPr>
        <w:tab/>
      </w:r>
    </w:p>
    <w:p w14:paraId="3907B020" w14:textId="77777777" w:rsidR="00AB0FC9" w:rsidRDefault="00AB0FC9" w:rsidP="00AB0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Introduced and read first time (</w:t>
      </w:r>
      <w:hyperlink r:id="rId6" w:history="1">
        <w:r w:rsidRPr="0019338A">
          <w:rPr>
            <w:rStyle w:val="Hyperlink"/>
          </w:rPr>
          <w:t>Senate Journal</w:t>
        </w:r>
        <w:r w:rsidRPr="0019338A">
          <w:rPr>
            <w:rStyle w:val="Hyperlink"/>
          </w:rPr>
          <w:noBreakHyphen/>
          <w:t>page 4</w:t>
        </w:r>
      </w:hyperlink>
      <w:r>
        <w:t>)</w:t>
      </w:r>
    </w:p>
    <w:p w14:paraId="76FC9469" w14:textId="77777777" w:rsidR="00AB0FC9" w:rsidRDefault="00AB0FC9" w:rsidP="00AB0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 xml:space="preserve">Referred to Committee on </w:t>
      </w:r>
      <w:r w:rsidRPr="0019338A">
        <w:rPr>
          <w:b/>
        </w:rPr>
        <w:t>Finance</w:t>
      </w:r>
      <w:r>
        <w:t xml:space="preserve"> (</w:t>
      </w:r>
      <w:hyperlink r:id="rId7" w:history="1">
        <w:r w:rsidRPr="0019338A">
          <w:rPr>
            <w:rStyle w:val="Hyperlink"/>
          </w:rPr>
          <w:t>Senate Journal</w:t>
        </w:r>
        <w:r w:rsidRPr="0019338A">
          <w:rPr>
            <w:rStyle w:val="Hyperlink"/>
          </w:rPr>
          <w:noBreakHyphen/>
          <w:t>page 4</w:t>
        </w:r>
      </w:hyperlink>
      <w:r>
        <w:t>)</w:t>
      </w:r>
    </w:p>
    <w:p w14:paraId="52D689B6" w14:textId="77777777" w:rsidR="00AB0FC9" w:rsidRDefault="00AB0FC9" w:rsidP="00AB0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E5E57E4" w14:textId="2C95FB08" w:rsidR="00991235" w:rsidRDefault="00991235" w:rsidP="0099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91235">
          <w:rPr>
            <w:rStyle w:val="Hyperlink"/>
          </w:rPr>
          <w:t>legislative information</w:t>
        </w:r>
      </w:hyperlink>
      <w:r>
        <w:t xml:space="preserve"> at the website</w:t>
      </w:r>
    </w:p>
    <w:p w14:paraId="10CC3681" w14:textId="0553A91E" w:rsidR="00991235" w:rsidRDefault="00991235" w:rsidP="0099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8B847D" w14:textId="77777777" w:rsidR="00991235" w:rsidRPr="00991235" w:rsidRDefault="00991235" w:rsidP="009912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35ECB04" w14:textId="72800AF3" w:rsidR="00991235" w:rsidRDefault="00991235" w:rsidP="00991235">
      <w:pPr>
        <w:widowControl w:val="0"/>
      </w:pPr>
      <w:r w:rsidRPr="00991235">
        <w:rPr>
          <w:b/>
        </w:rPr>
        <w:t>VERSIONS OF THIS BILL</w:t>
      </w:r>
    </w:p>
    <w:p w14:paraId="3530FD1F" w14:textId="336B5705" w:rsidR="00991235" w:rsidRDefault="00991235" w:rsidP="00991235">
      <w:pPr>
        <w:widowControl w:val="0"/>
      </w:pPr>
    </w:p>
    <w:p w14:paraId="37F61C9B" w14:textId="35D0DA75" w:rsidR="00991235" w:rsidRDefault="00D068B6" w:rsidP="00991235">
      <w:pPr>
        <w:widowControl w:val="0"/>
      </w:pPr>
      <w:hyperlink r:id="rId9" w:history="1">
        <w:r w:rsidR="00991235">
          <w:rPr>
            <w:rStyle w:val="Hyperlink"/>
          </w:rPr>
          <w:t>5/4/2021</w:t>
        </w:r>
      </w:hyperlink>
    </w:p>
    <w:p w14:paraId="2AE28FF8" w14:textId="1A4C4EFC" w:rsidR="00991235" w:rsidRDefault="00991235" w:rsidP="00991235"/>
    <w:p w14:paraId="7C7EE838" w14:textId="77777777" w:rsidR="00991235" w:rsidRDefault="00991235" w:rsidP="00991235">
      <w:pPr>
        <w:sectPr w:rsidR="00991235" w:rsidSect="009912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FBB5542" w14:textId="004D1D78" w:rsidR="00504972" w:rsidRPr="00522CE0" w:rsidRDefault="005049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9E43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85B5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7EA6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12D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C403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CE8E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4F88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39355F" w14:textId="77777777" w:rsidR="00522CE0" w:rsidRPr="008F023B" w:rsidRDefault="00522CE0" w:rsidP="00504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6E26">
        <w:rPr>
          <w:rFonts w:eastAsia="Times New Roman"/>
          <w:b/>
          <w:sz w:val="30"/>
          <w:szCs w:val="30"/>
        </w:rPr>
        <w:t>BILL</w:t>
      </w:r>
    </w:p>
    <w:p w14:paraId="25C14F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21764E" w14:textId="1903BF77" w:rsidR="00522CE0" w:rsidRPr="00522CE0" w:rsidRDefault="004C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5, CHAPTER 37, TITLE 12 OF THE 1976 CODE, RELATING TO THE LIABILITY FOR TAXES AND RETURNS, BY ADDING SECTION 12-37-716, TO PROVIDE </w:t>
      </w:r>
      <w:r w:rsidR="00F653BE">
        <w:rPr>
          <w:rFonts w:eastAsia="Times New Roman"/>
        </w:rPr>
        <w:t>FOR A PROPERTY TAX CREDIT</w:t>
      </w:r>
      <w:r w:rsidR="00B23ABF">
        <w:rPr>
          <w:rFonts w:eastAsia="Times New Roman"/>
        </w:rPr>
        <w:t xml:space="preserve"> OR REFUND</w:t>
      </w:r>
      <w:r w:rsidR="00F653BE">
        <w:rPr>
          <w:rFonts w:eastAsia="Times New Roman"/>
        </w:rPr>
        <w:t xml:space="preserve"> </w:t>
      </w:r>
      <w:r w:rsidR="00AC2117">
        <w:rPr>
          <w:rFonts w:eastAsia="Times New Roman"/>
        </w:rPr>
        <w:t xml:space="preserve">TO THE TRANSFEROR </w:t>
      </w:r>
      <w:r w:rsidR="00F653BE">
        <w:rPr>
          <w:rFonts w:eastAsia="Times New Roman"/>
        </w:rPr>
        <w:t>OF A BOAT OR BOAT MOTOR</w:t>
      </w:r>
      <w:r>
        <w:rPr>
          <w:rFonts w:eastAsia="Times New Roman"/>
        </w:rPr>
        <w:t>.</w:t>
      </w:r>
    </w:p>
    <w:p w14:paraId="12C4377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C90EC16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EBDB447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9C8AE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C13EA">
        <w:rPr>
          <w:rFonts w:eastAsia="Times New Roman"/>
        </w:rPr>
        <w:t>Article 5, Chapter 37, Title 12 of the 1976 Code is amended by adding:</w:t>
      </w:r>
    </w:p>
    <w:p w14:paraId="7854A096" w14:textId="77777777" w:rsidR="008A7462" w:rsidRDefault="008A74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A1917A" w14:textId="71F59440" w:rsidR="008A7462" w:rsidRDefault="008A7462" w:rsidP="008A7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70ABB">
        <w:rPr>
          <w:color w:val="000000" w:themeColor="text1"/>
          <w:u w:color="000000" w:themeColor="text1"/>
        </w:rPr>
        <w:tab/>
      </w:r>
      <w:r w:rsidR="004029A8">
        <w:rPr>
          <w:color w:val="000000" w:themeColor="text1"/>
          <w:u w:color="000000" w:themeColor="text1"/>
        </w:rPr>
        <w:t>“</w:t>
      </w:r>
      <w:r w:rsidR="004C13EA">
        <w:rPr>
          <w:color w:val="000000" w:themeColor="text1"/>
          <w:u w:color="000000" w:themeColor="text1"/>
        </w:rPr>
        <w:t>Section 12-37-716.</w:t>
      </w:r>
      <w:r w:rsidR="004C13EA">
        <w:rPr>
          <w:color w:val="000000" w:themeColor="text1"/>
          <w:u w:color="000000" w:themeColor="text1"/>
        </w:rPr>
        <w:tab/>
      </w:r>
      <w:r w:rsidRPr="004C13EA">
        <w:rPr>
          <w:color w:val="000000" w:themeColor="text1"/>
          <w:u w:color="000000" w:themeColor="text1"/>
        </w:rPr>
        <w:t>When the title to a registered 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 xml:space="preserve">boat motor is transferred, or the owner of </w:t>
      </w:r>
      <w:r w:rsidR="001E6E7D">
        <w:rPr>
          <w:color w:val="000000" w:themeColor="text1"/>
          <w:u w:color="000000" w:themeColor="text1"/>
        </w:rPr>
        <w:t xml:space="preserve">a </w:t>
      </w:r>
      <w:r w:rsidRPr="004C13EA">
        <w:rPr>
          <w:color w:val="000000" w:themeColor="text1"/>
          <w:u w:color="000000" w:themeColor="text1"/>
        </w:rPr>
        <w:t>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>boat motor becomes a legal resident of another state and registers the boat</w:t>
      </w:r>
      <w:r w:rsidR="001E6E7D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 xml:space="preserve">boat motor in </w:t>
      </w:r>
      <w:r w:rsidR="001E6E7D">
        <w:rPr>
          <w:color w:val="000000" w:themeColor="text1"/>
          <w:u w:color="000000" w:themeColor="text1"/>
        </w:rPr>
        <w:t>his</w:t>
      </w:r>
      <w:r w:rsidRPr="004C13EA">
        <w:rPr>
          <w:color w:val="000000" w:themeColor="text1"/>
          <w:u w:color="000000" w:themeColor="text1"/>
        </w:rPr>
        <w:t xml:space="preserve"> new state of residence, </w:t>
      </w:r>
      <w:r w:rsidR="005E7784">
        <w:rPr>
          <w:color w:val="000000" w:themeColor="text1"/>
          <w:u w:color="000000" w:themeColor="text1"/>
        </w:rPr>
        <w:t>a</w:t>
      </w:r>
      <w:r w:rsidR="00885675">
        <w:rPr>
          <w:color w:val="000000" w:themeColor="text1"/>
          <w:u w:color="000000" w:themeColor="text1"/>
        </w:rPr>
        <w:t xml:space="preserve"> request for </w:t>
      </w:r>
      <w:r w:rsidR="004973F9">
        <w:rPr>
          <w:color w:val="000000" w:themeColor="text1"/>
          <w:u w:color="000000" w:themeColor="text1"/>
        </w:rPr>
        <w:t xml:space="preserve">a status change </w:t>
      </w:r>
      <w:r w:rsidR="00885675">
        <w:rPr>
          <w:color w:val="000000" w:themeColor="text1"/>
          <w:u w:color="000000" w:themeColor="text1"/>
        </w:rPr>
        <w:t xml:space="preserve">must be </w:t>
      </w:r>
      <w:r w:rsidR="00022E2A">
        <w:rPr>
          <w:color w:val="000000" w:themeColor="text1"/>
          <w:u w:color="000000" w:themeColor="text1"/>
        </w:rPr>
        <w:t xml:space="preserve">made in writing to the </w:t>
      </w:r>
      <w:r w:rsidR="005E7784">
        <w:rPr>
          <w:color w:val="000000" w:themeColor="text1"/>
          <w:u w:color="000000" w:themeColor="text1"/>
        </w:rPr>
        <w:t xml:space="preserve">county </w:t>
      </w:r>
      <w:r w:rsidR="00022E2A">
        <w:rPr>
          <w:color w:val="000000" w:themeColor="text1"/>
          <w:u w:color="000000" w:themeColor="text1"/>
        </w:rPr>
        <w:t xml:space="preserve">auditor upon </w:t>
      </w:r>
      <w:r w:rsidR="005E7784">
        <w:rPr>
          <w:color w:val="000000" w:themeColor="text1"/>
          <w:u w:color="000000" w:themeColor="text1"/>
        </w:rPr>
        <w:t xml:space="preserve">a </w:t>
      </w:r>
      <w:r w:rsidR="00022E2A">
        <w:rPr>
          <w:color w:val="000000" w:themeColor="text1"/>
          <w:u w:color="000000" w:themeColor="text1"/>
        </w:rPr>
        <w:t>form approved by the Department of Natural Resources</w:t>
      </w:r>
      <w:r w:rsidRPr="004C13EA">
        <w:rPr>
          <w:color w:val="000000" w:themeColor="text1"/>
          <w:u w:color="000000" w:themeColor="text1"/>
        </w:rPr>
        <w:t xml:space="preserve">. The </w:t>
      </w:r>
      <w:r w:rsidR="00F653BE">
        <w:rPr>
          <w:color w:val="000000" w:themeColor="text1"/>
          <w:u w:color="000000" w:themeColor="text1"/>
        </w:rPr>
        <w:t xml:space="preserve">county </w:t>
      </w:r>
      <w:r w:rsidRPr="004C13EA">
        <w:rPr>
          <w:color w:val="000000" w:themeColor="text1"/>
          <w:u w:color="000000" w:themeColor="text1"/>
        </w:rPr>
        <w:t xml:space="preserve">auditor, upon receipt of </w:t>
      </w:r>
      <w:r w:rsidR="009B7C1D">
        <w:rPr>
          <w:color w:val="000000" w:themeColor="text1"/>
          <w:u w:color="000000" w:themeColor="text1"/>
        </w:rPr>
        <w:t>the</w:t>
      </w:r>
      <w:r w:rsidRPr="004C13EA">
        <w:rPr>
          <w:color w:val="000000" w:themeColor="text1"/>
          <w:u w:color="000000" w:themeColor="text1"/>
        </w:rPr>
        <w:t xml:space="preserve"> </w:t>
      </w:r>
      <w:r w:rsidR="001E6E7D">
        <w:rPr>
          <w:color w:val="000000" w:themeColor="text1"/>
          <w:u w:color="000000" w:themeColor="text1"/>
        </w:rPr>
        <w:t>form</w:t>
      </w:r>
      <w:r w:rsidR="00022E2A">
        <w:rPr>
          <w:color w:val="000000" w:themeColor="text1"/>
          <w:u w:color="000000" w:themeColor="text1"/>
        </w:rPr>
        <w:t xml:space="preserve"> and the request for </w:t>
      </w:r>
      <w:r w:rsidR="004973F9">
        <w:rPr>
          <w:color w:val="000000" w:themeColor="text1"/>
          <w:u w:color="000000" w:themeColor="text1"/>
        </w:rPr>
        <w:t>a status change</w:t>
      </w:r>
      <w:r w:rsidR="00F653BE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shall order</w:t>
      </w:r>
      <w:r w:rsidR="009B7C1D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and the</w:t>
      </w:r>
      <w:r w:rsidR="00F653BE">
        <w:rPr>
          <w:color w:val="000000" w:themeColor="text1"/>
          <w:u w:color="000000" w:themeColor="text1"/>
        </w:rPr>
        <w:t xml:space="preserve"> county</w:t>
      </w:r>
      <w:r w:rsidRPr="004C13EA">
        <w:rPr>
          <w:color w:val="000000" w:themeColor="text1"/>
          <w:u w:color="000000" w:themeColor="text1"/>
        </w:rPr>
        <w:t xml:space="preserve"> treasurer shall issue</w:t>
      </w:r>
      <w:r w:rsidR="009B7C1D">
        <w:rPr>
          <w:color w:val="000000" w:themeColor="text1"/>
          <w:u w:color="000000" w:themeColor="text1"/>
        </w:rPr>
        <w:t>,</w:t>
      </w:r>
      <w:r w:rsidRPr="004C13EA">
        <w:rPr>
          <w:color w:val="000000" w:themeColor="text1"/>
          <w:u w:color="000000" w:themeColor="text1"/>
        </w:rPr>
        <w:t xml:space="preserve"> a credit or refund of property taxes paid by the transferor on the boat</w:t>
      </w:r>
      <w:r w:rsidR="00F653BE">
        <w:rPr>
          <w:color w:val="000000" w:themeColor="text1"/>
          <w:u w:color="000000" w:themeColor="text1"/>
        </w:rPr>
        <w:t xml:space="preserve"> or </w:t>
      </w:r>
      <w:r w:rsidRPr="004C13EA">
        <w:rPr>
          <w:color w:val="000000" w:themeColor="text1"/>
          <w:u w:color="000000" w:themeColor="text1"/>
        </w:rPr>
        <w:t>boat motor. The amount of the refund or credit is that proportion of the tax paid that is equal to th</w:t>
      </w:r>
      <w:r w:rsidR="009B7C1D">
        <w:rPr>
          <w:color w:val="000000" w:themeColor="text1"/>
          <w:u w:color="000000" w:themeColor="text1"/>
        </w:rPr>
        <w:t>e</w:t>
      </w:r>
      <w:r w:rsidRPr="004C13EA">
        <w:rPr>
          <w:color w:val="000000" w:themeColor="text1"/>
          <w:u w:color="000000" w:themeColor="text1"/>
        </w:rPr>
        <w:t xml:space="preserve"> proportion of the complete months remaining in that tax year. The</w:t>
      </w:r>
      <w:r w:rsidR="00F653BE">
        <w:rPr>
          <w:color w:val="000000" w:themeColor="text1"/>
          <w:u w:color="000000" w:themeColor="text1"/>
        </w:rPr>
        <w:t xml:space="preserve"> county</w:t>
      </w:r>
      <w:r w:rsidRPr="004C13EA">
        <w:rPr>
          <w:color w:val="000000" w:themeColor="text1"/>
          <w:u w:color="000000" w:themeColor="text1"/>
        </w:rPr>
        <w:t xml:space="preserve"> auditor, within ten business days thereafter, shall deliver the request for </w:t>
      </w:r>
      <w:r w:rsidR="009B7C1D">
        <w:rPr>
          <w:color w:val="000000" w:themeColor="text1"/>
          <w:u w:color="000000" w:themeColor="text1"/>
        </w:rPr>
        <w:t xml:space="preserve">the </w:t>
      </w:r>
      <w:r w:rsidR="004973F9">
        <w:rPr>
          <w:color w:val="000000" w:themeColor="text1"/>
          <w:u w:color="000000" w:themeColor="text1"/>
        </w:rPr>
        <w:t>status change</w:t>
      </w:r>
      <w:r w:rsidRPr="004C13EA">
        <w:rPr>
          <w:color w:val="000000" w:themeColor="text1"/>
          <w:u w:color="000000" w:themeColor="text1"/>
        </w:rPr>
        <w:t xml:space="preserve"> to the Department of Natural Resources by mail, </w:t>
      </w:r>
      <w:r w:rsidR="00B23ABF">
        <w:rPr>
          <w:color w:val="000000" w:themeColor="text1"/>
          <w:u w:color="000000" w:themeColor="text1"/>
        </w:rPr>
        <w:t xml:space="preserve">fax, or </w:t>
      </w:r>
      <w:r w:rsidRPr="004C13EA">
        <w:rPr>
          <w:color w:val="000000" w:themeColor="text1"/>
          <w:u w:color="000000" w:themeColor="text1"/>
        </w:rPr>
        <w:t xml:space="preserve">electronic </w:t>
      </w:r>
      <w:r w:rsidR="00B23ABF">
        <w:rPr>
          <w:color w:val="000000" w:themeColor="text1"/>
          <w:u w:color="000000" w:themeColor="text1"/>
        </w:rPr>
        <w:t>means</w:t>
      </w:r>
      <w:r w:rsidRPr="004C13EA">
        <w:rPr>
          <w:color w:val="000000" w:themeColor="text1"/>
          <w:u w:color="000000" w:themeColor="text1"/>
        </w:rPr>
        <w:t>. Upon receipt, the Department of Natural Resources shall cancel the registration certificate in the prior owner’s name and may not reissue</w:t>
      </w:r>
      <w:r w:rsidR="00F653BE">
        <w:rPr>
          <w:color w:val="000000" w:themeColor="text1"/>
          <w:u w:color="000000" w:themeColor="text1"/>
        </w:rPr>
        <w:t xml:space="preserve"> </w:t>
      </w:r>
      <w:r w:rsidR="00022E2A">
        <w:rPr>
          <w:color w:val="000000" w:themeColor="text1"/>
          <w:u w:color="000000" w:themeColor="text1"/>
        </w:rPr>
        <w:t>the same</w:t>
      </w:r>
      <w:r w:rsidRPr="004C13EA">
        <w:rPr>
          <w:color w:val="000000" w:themeColor="text1"/>
          <w:u w:color="000000" w:themeColor="text1"/>
        </w:rPr>
        <w:t>.</w:t>
      </w:r>
      <w:r w:rsidR="004029A8">
        <w:rPr>
          <w:color w:val="000000" w:themeColor="text1"/>
          <w:u w:color="000000" w:themeColor="text1"/>
        </w:rPr>
        <w:t>”</w:t>
      </w:r>
    </w:p>
    <w:p w14:paraId="0E56E03F" w14:textId="77777777" w:rsidR="00EE6E26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58C15" w14:textId="77777777" w:rsidR="00EE6E26" w:rsidRPr="00522CE0" w:rsidRDefault="00EE6E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029A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A7051EB" w14:textId="64FCB19A" w:rsidR="00C401F4" w:rsidRDefault="005C581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4C303E7" w14:textId="77777777" w:rsidR="00991235" w:rsidRDefault="00991235" w:rsidP="00991235">
      <w:pPr>
        <w:suppressAutoHyphens/>
        <w:jc w:val="both"/>
        <w:rPr>
          <w:rFonts w:eastAsia="Times New Roman"/>
        </w:rPr>
      </w:pPr>
    </w:p>
    <w:sectPr w:rsidR="00991235" w:rsidSect="009912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721CA" w14:textId="77777777" w:rsidR="001E6E7D" w:rsidRDefault="001E6E7D" w:rsidP="00522CE0">
      <w:r>
        <w:separator/>
      </w:r>
    </w:p>
  </w:endnote>
  <w:endnote w:type="continuationSeparator" w:id="0">
    <w:p w14:paraId="642D03ED" w14:textId="77777777" w:rsidR="001E6E7D" w:rsidRDefault="001E6E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9CC0D3-EB0D-47A0-A5C6-0173EE2F5DCF}"/>
    <w:embedBold r:id="rId2" w:fontKey="{DB794CD7-59F9-421E-A105-A35EE5EA23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E56262-C7DA-4D74-A172-28636117D72E}"/>
    <w:embedBold r:id="rId4" w:fontKey="{10B386F8-09AE-4157-848F-413EABA409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8837B5D-6C0B-4DB7-B06E-CC4298512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2C08AD-C0A4-42DA-90DA-271C83980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AEA4C" w14:textId="67261F6C" w:rsidR="00991235" w:rsidRPr="00504972" w:rsidRDefault="00991235" w:rsidP="005049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59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6B69F" w14:textId="77777777" w:rsidR="001E6E7D" w:rsidRDefault="001E6E7D" w:rsidP="00522CE0">
      <w:r>
        <w:separator/>
      </w:r>
    </w:p>
  </w:footnote>
  <w:footnote w:type="continuationSeparator" w:id="0">
    <w:p w14:paraId="3CF822E5" w14:textId="77777777" w:rsidR="001E6E7D" w:rsidRDefault="001E6E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BOAT.KMM.TCA"/>
    <w:docVar w:name="CoverAttorneyInitials" w:val="KMM"/>
    <w:docVar w:name="CoverAttorneyLastName" w:val="Moffitt"/>
    <w:docVar w:name="CoverBillType" w:val="b"/>
    <w:docVar w:name="CoverSenator" w:val="TCA"/>
    <w:docVar w:name="dvBillNumber" w:val="786"/>
    <w:docVar w:name="dvBillNumberPrefix" w:val="S. "/>
    <w:docVar w:name="dvOriginalBody" w:val="Senate"/>
    <w:docVar w:name="fulldraftpath" w:val="L:\S-RES\TCA\038BOAT.KMM.TCA.DOCX"/>
    <w:docVar w:name="NameofBody" w:val="S"/>
    <w:docVar w:name="vgroup2" w:val="S-RES"/>
  </w:docVars>
  <w:rsids>
    <w:rsidRoot w:val="00EE6E26"/>
    <w:rsid w:val="00022E2A"/>
    <w:rsid w:val="00042AC1"/>
    <w:rsid w:val="00046516"/>
    <w:rsid w:val="00072458"/>
    <w:rsid w:val="0007572C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E7D"/>
    <w:rsid w:val="00216025"/>
    <w:rsid w:val="00245C4E"/>
    <w:rsid w:val="002B34BA"/>
    <w:rsid w:val="002C1321"/>
    <w:rsid w:val="002C2031"/>
    <w:rsid w:val="002C5896"/>
    <w:rsid w:val="002D3BED"/>
    <w:rsid w:val="002D4BCD"/>
    <w:rsid w:val="003049A3"/>
    <w:rsid w:val="00307C2B"/>
    <w:rsid w:val="00315D04"/>
    <w:rsid w:val="0032103C"/>
    <w:rsid w:val="00383247"/>
    <w:rsid w:val="003D6E2B"/>
    <w:rsid w:val="003E7597"/>
    <w:rsid w:val="004029A8"/>
    <w:rsid w:val="00413EBF"/>
    <w:rsid w:val="0042384F"/>
    <w:rsid w:val="0044020F"/>
    <w:rsid w:val="00450668"/>
    <w:rsid w:val="00454138"/>
    <w:rsid w:val="004813A2"/>
    <w:rsid w:val="004952FA"/>
    <w:rsid w:val="004973F9"/>
    <w:rsid w:val="004B6A22"/>
    <w:rsid w:val="004C13EA"/>
    <w:rsid w:val="004D7F37"/>
    <w:rsid w:val="00504972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5818"/>
    <w:rsid w:val="005D4763"/>
    <w:rsid w:val="005E230F"/>
    <w:rsid w:val="005E7784"/>
    <w:rsid w:val="005F07AC"/>
    <w:rsid w:val="005F1745"/>
    <w:rsid w:val="006729D8"/>
    <w:rsid w:val="006A1802"/>
    <w:rsid w:val="006C0CBB"/>
    <w:rsid w:val="006C74EA"/>
    <w:rsid w:val="006F56CF"/>
    <w:rsid w:val="00720D40"/>
    <w:rsid w:val="007318D4"/>
    <w:rsid w:val="00765784"/>
    <w:rsid w:val="007A4390"/>
    <w:rsid w:val="007C08E6"/>
    <w:rsid w:val="007E5CB7"/>
    <w:rsid w:val="008314D2"/>
    <w:rsid w:val="00870F6F"/>
    <w:rsid w:val="00885675"/>
    <w:rsid w:val="008A746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235"/>
    <w:rsid w:val="00995C37"/>
    <w:rsid w:val="009B7C1D"/>
    <w:rsid w:val="009C118A"/>
    <w:rsid w:val="00A02011"/>
    <w:rsid w:val="00A1268E"/>
    <w:rsid w:val="00A4011E"/>
    <w:rsid w:val="00A86015"/>
    <w:rsid w:val="00A9594E"/>
    <w:rsid w:val="00AB0FC9"/>
    <w:rsid w:val="00AC2117"/>
    <w:rsid w:val="00AE59C8"/>
    <w:rsid w:val="00B10098"/>
    <w:rsid w:val="00B23ABF"/>
    <w:rsid w:val="00B5790D"/>
    <w:rsid w:val="00B945C5"/>
    <w:rsid w:val="00BA20EA"/>
    <w:rsid w:val="00BB5AFC"/>
    <w:rsid w:val="00BC026E"/>
    <w:rsid w:val="00BC0A56"/>
    <w:rsid w:val="00C401F4"/>
    <w:rsid w:val="00C45366"/>
    <w:rsid w:val="00C57023"/>
    <w:rsid w:val="00C74052"/>
    <w:rsid w:val="00C96E39"/>
    <w:rsid w:val="00CB187A"/>
    <w:rsid w:val="00CC0EC7"/>
    <w:rsid w:val="00CC251A"/>
    <w:rsid w:val="00CF2C98"/>
    <w:rsid w:val="00CF598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E26"/>
    <w:rsid w:val="00F0234A"/>
    <w:rsid w:val="00F05CF2"/>
    <w:rsid w:val="00F51241"/>
    <w:rsid w:val="00F52959"/>
    <w:rsid w:val="00F55884"/>
    <w:rsid w:val="00F653BE"/>
    <w:rsid w:val="00F70DFA"/>
    <w:rsid w:val="00F74C4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B9DBEA0"/>
  <w15:docId w15:val="{DE2633C6-D73D-419F-92FA-B4223119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E7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65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3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3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3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53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23ABF"/>
  </w:style>
  <w:style w:type="character" w:styleId="Hyperlink">
    <w:name w:val="Hyperlink"/>
    <w:basedOn w:val="DefaultParagraphFont"/>
    <w:uiPriority w:val="99"/>
    <w:unhideWhenUsed/>
    <w:rsid w:val="009912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50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86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2021-05-18T16:55:00Z</dcterms:created>
  <dcterms:modified xsi:type="dcterms:W3CDTF">2021-05-18T16:55:00Z</dcterms:modified>
</cp:coreProperties>
</file>