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1DBF" w:rsidRP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0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287" w:rsidRPr="00FC5287" w:rsidRDefault="00FC5287" w:rsidP="00FC5287">
      <w:pPr>
        <w:tabs>
          <w:tab w:val="right" w:pos="5933"/>
        </w:tabs>
        <w:suppressAutoHyphens/>
      </w:pPr>
      <w:r>
        <w:tab/>
      </w:r>
      <w:r>
        <w:rPr>
          <w:b/>
          <w:sz w:val="36"/>
        </w:rPr>
        <w:t>S. 107</w:t>
      </w: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287" w:rsidRDefault="00FC5287" w:rsidP="00FC5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Climer and Senn</w:t>
      </w: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4/28/21--H.</w:t>
      </w: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2021.</w:t>
      </w:r>
    </w:p>
    <w:p w:rsidR="00FC5287" w:rsidRPr="00FC5287" w:rsidRDefault="00FC5287" w:rsidP="00FC5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287" w:rsidRDefault="00FC5287" w:rsidP="00FC5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FC5287" w:rsidRPr="00FC5287" w:rsidRDefault="00FC5287" w:rsidP="00FC5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107) </w:t>
      </w:r>
      <w:r w:rsidRPr="00FC5287">
        <w:rPr>
          <w:color w:val="000000" w:themeColor="text1"/>
          <w:u w:color="000000" w:themeColor="text1"/>
        </w:rPr>
        <w:t>to amend Section 48</w:t>
      </w:r>
      <w:r w:rsidRPr="00FC5287">
        <w:rPr>
          <w:color w:val="000000" w:themeColor="text1"/>
          <w:u w:color="000000" w:themeColor="text1"/>
        </w:rPr>
        <w:noBreakHyphen/>
        <w:t>39</w:t>
      </w:r>
      <w:r w:rsidRPr="00FC5287">
        <w:rPr>
          <w:color w:val="000000" w:themeColor="text1"/>
          <w:u w:color="000000" w:themeColor="text1"/>
        </w:rPr>
        <w:noBreakHyphen/>
        <w:t>280, as amended, Code of Laws of South C</w:t>
      </w:r>
      <w:r>
        <w:rPr>
          <w:color w:val="000000" w:themeColor="text1"/>
          <w:u w:color="000000" w:themeColor="text1"/>
        </w:rPr>
        <w:t>arolina, 1976, relating to the state’s Beach Preservation P</w:t>
      </w:r>
      <w:r w:rsidRPr="00FC5287">
        <w:rPr>
          <w:color w:val="000000" w:themeColor="text1"/>
          <w:u w:color="000000" w:themeColor="text1"/>
        </w:rPr>
        <w:t>olicy, so as to apply</w:t>
      </w:r>
      <w:r>
        <w:t>, etc., respectfully</w:t>
      </w:r>
    </w:p>
    <w:p w:rsidR="00FC5287" w:rsidRPr="00FC5287" w:rsidRDefault="00FC5287" w:rsidP="00FC5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FC5287" w:rsidRDefault="00FC5287" w:rsidP="00FC5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5287" w:rsidRDefault="00FC528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1DBF" w:rsidSect="00141D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150BB" w:rsidRDefault="000150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1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5FE">
        <w:rPr>
          <w:color w:val="000000" w:themeColor="text1"/>
          <w:u w:color="000000" w:themeColor="text1"/>
        </w:rPr>
        <w:t>TO AMEND SECTION 48</w:t>
      </w:r>
      <w:r>
        <w:rPr>
          <w:color w:val="000000" w:themeColor="text1"/>
          <w:u w:color="000000" w:themeColor="text1"/>
        </w:rPr>
        <w:noBreakHyphen/>
      </w:r>
      <w:r w:rsidRPr="007675FE">
        <w:rPr>
          <w:color w:val="000000" w:themeColor="text1"/>
          <w:u w:color="000000" w:themeColor="text1"/>
        </w:rPr>
        <w:t>39</w:t>
      </w:r>
      <w:r>
        <w:rPr>
          <w:color w:val="000000" w:themeColor="text1"/>
          <w:u w:color="000000" w:themeColor="text1"/>
        </w:rPr>
        <w:noBreakHyphen/>
      </w:r>
      <w:r w:rsidRPr="007675FE">
        <w:rPr>
          <w:color w:val="000000" w:themeColor="text1"/>
          <w:u w:color="000000" w:themeColor="text1"/>
        </w:rPr>
        <w:t>280, AS AMENDED, CODE OF LAWS OF SOUTH CAROLINA, 1976, RELATING TO THE STATE</w:t>
      </w:r>
      <w:r w:rsidRPr="00C57A04">
        <w:rPr>
          <w:color w:val="000000" w:themeColor="text1"/>
          <w:u w:color="000000" w:themeColor="text1"/>
        </w:rPr>
        <w:t>’</w:t>
      </w:r>
      <w:r w:rsidRPr="007675FE">
        <w:rPr>
          <w:color w:val="000000" w:themeColor="text1"/>
          <w:u w:color="000000" w:themeColor="text1"/>
        </w:rPr>
        <w:t>S BEACH PRESERVATION POLICY, SO AS TO APPLY CERTAIN EXCEPTIONS TO THE E</w:t>
      </w:r>
      <w:r>
        <w:rPr>
          <w:color w:val="000000" w:themeColor="text1"/>
          <w:u w:color="000000" w:themeColor="text1"/>
        </w:rPr>
        <w:t>STABLISHMENT OF A BASELINE FOR</w:t>
      </w:r>
      <w:r w:rsidRPr="007675FE">
        <w:rPr>
          <w:color w:val="000000" w:themeColor="text1"/>
          <w:u w:color="000000" w:themeColor="text1"/>
        </w:rPr>
        <w:t xml:space="preserve"> COASTAL EROSION ZONE</w:t>
      </w:r>
      <w:r>
        <w:rPr>
          <w:color w:val="000000" w:themeColor="text1"/>
          <w:u w:color="000000" w:themeColor="text1"/>
        </w:rPr>
        <w:t>S</w:t>
      </w:r>
      <w:r w:rsidRPr="007675FE">
        <w:rPr>
          <w:color w:val="000000" w:themeColor="text1"/>
          <w:u w:color="000000" w:themeColor="text1"/>
        </w:rPr>
        <w:t xml:space="preserve"> AND TO REMOVE THE ST</w:t>
      </w:r>
      <w:r>
        <w:rPr>
          <w:color w:val="000000" w:themeColor="text1"/>
          <w:u w:color="000000" w:themeColor="text1"/>
        </w:rPr>
        <w:t>UDY REQUIREMENT IN CASES WHERE</w:t>
      </w:r>
      <w:r w:rsidRPr="007675FE">
        <w:rPr>
          <w:color w:val="000000" w:themeColor="text1"/>
          <w:u w:color="000000" w:themeColor="text1"/>
        </w:rPr>
        <w:t xml:space="preserve"> PRIMARY OCEANFRONT SAND DUNE</w:t>
      </w:r>
      <w:r>
        <w:rPr>
          <w:color w:val="000000" w:themeColor="text1"/>
          <w:u w:color="000000" w:themeColor="text1"/>
        </w:rPr>
        <w:t>S</w:t>
      </w:r>
      <w:r w:rsidRPr="007675FE">
        <w:rPr>
          <w:color w:val="000000" w:themeColor="text1"/>
          <w:u w:color="000000" w:themeColor="text1"/>
        </w:rPr>
        <w:t xml:space="preserve"> DO NOT EXIST.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32B" w:rsidRDefault="00B21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32B" w:rsidRDefault="00B21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Default="00B2132B"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FF6" w:rsidRPr="007675FE">
        <w:rPr>
          <w:color w:val="000000" w:themeColor="text1"/>
          <w:u w:color="000000" w:themeColor="text1"/>
        </w:rPr>
        <w:t>Section 48</w:t>
      </w:r>
      <w:r w:rsidR="00473FF6">
        <w:rPr>
          <w:color w:val="000000" w:themeColor="text1"/>
          <w:u w:color="000000" w:themeColor="text1"/>
        </w:rPr>
        <w:noBreakHyphen/>
      </w:r>
      <w:r w:rsidR="00473FF6" w:rsidRPr="007675FE">
        <w:rPr>
          <w:color w:val="000000" w:themeColor="text1"/>
          <w:u w:color="000000" w:themeColor="text1"/>
        </w:rPr>
        <w:t>39</w:t>
      </w:r>
      <w:r w:rsidR="00473FF6">
        <w:rPr>
          <w:color w:val="000000" w:themeColor="text1"/>
          <w:u w:color="000000" w:themeColor="text1"/>
        </w:rPr>
        <w:noBreakHyphen/>
      </w:r>
      <w:r w:rsidR="00473FF6" w:rsidRPr="007675FE">
        <w:rPr>
          <w:color w:val="000000" w:themeColor="text1"/>
          <w:u w:color="000000" w:themeColor="text1"/>
        </w:rPr>
        <w:t>280(A)(1) of the 1976 Code</w:t>
      </w:r>
      <w:r w:rsidR="00473FF6">
        <w:rPr>
          <w:color w:val="000000" w:themeColor="text1"/>
          <w:u w:color="000000" w:themeColor="text1"/>
        </w:rPr>
        <w:t>, as last amended by Act 173 of 2018,</w:t>
      </w:r>
      <w:r w:rsidR="00473FF6" w:rsidRPr="007675FE">
        <w:rPr>
          <w:color w:val="000000" w:themeColor="text1"/>
          <w:u w:color="000000" w:themeColor="text1"/>
        </w:rPr>
        <w:t xml:space="preserve"> is </w:t>
      </w:r>
      <w:r w:rsidR="00473FF6">
        <w:rPr>
          <w:color w:val="000000" w:themeColor="text1"/>
          <w:u w:color="000000" w:themeColor="text1"/>
        </w:rPr>
        <w:t xml:space="preserve">further </w:t>
      </w:r>
      <w:r w:rsidR="00473FF6" w:rsidRPr="007675FE">
        <w:rPr>
          <w:color w:val="000000" w:themeColor="text1"/>
          <w:u w:color="000000" w:themeColor="text1"/>
        </w:rPr>
        <w:t>amended to read:</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Pr="00586EB3">
        <w:t xml:space="preserve">The baseline for each standard erosion zone is established at the location of the crest of the primary oceanfront sand dune in that zone. </w:t>
      </w:r>
      <w:r w:rsidRPr="0060234D">
        <w:rPr>
          <w:strike/>
        </w:rPr>
        <w:t>In standard erosion zones in which</w:t>
      </w:r>
    </w:p>
    <w:p w:rsidR="00473FF6" w:rsidRPr="007675FE"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675FE">
        <w:rPr>
          <w:color w:val="000000" w:themeColor="text1"/>
          <w:u w:val="single" w:color="000000" w:themeColor="text1"/>
        </w:rPr>
        <w:t>(a)</w:t>
      </w:r>
      <w:r w:rsidRPr="007675FE">
        <w:rPr>
          <w:color w:val="000000" w:themeColor="text1"/>
          <w:u w:color="000000" w:themeColor="text1"/>
        </w:rPr>
        <w:tab/>
      </w:r>
      <w:r>
        <w:rPr>
          <w:color w:val="000000" w:themeColor="text1"/>
          <w:u w:val="single" w:color="000000" w:themeColor="text1"/>
        </w:rPr>
        <w:t xml:space="preserve">If </w:t>
      </w:r>
      <w:r w:rsidRPr="007675FE">
        <w:rPr>
          <w:color w:val="000000" w:themeColor="text1"/>
          <w:u w:val="single" w:color="000000" w:themeColor="text1"/>
        </w:rPr>
        <w:t xml:space="preserve">the primary ocean front sand dune is more than two hundred feet landward of the current line of stable vegetation, </w:t>
      </w:r>
      <w:r>
        <w:rPr>
          <w:color w:val="000000" w:themeColor="text1"/>
          <w:u w:val="single" w:color="000000" w:themeColor="text1"/>
        </w:rPr>
        <w:t xml:space="preserve">then </w:t>
      </w:r>
      <w:r w:rsidRPr="007675FE">
        <w:rPr>
          <w:color w:val="000000" w:themeColor="text1"/>
          <w:u w:val="single" w:color="000000" w:themeColor="text1"/>
        </w:rPr>
        <w:t>the baseline must be established seaward of the primary oceanfront sand dune at a distance equal to thirty percent of the measured distance from the primary oceanfront sand dune to the current line of stable vegetation.</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9C5855">
        <w:rPr>
          <w:color w:val="000000" w:themeColor="text1"/>
          <w:u w:val="single" w:color="000000" w:themeColor="text1"/>
        </w:rPr>
        <w:t>(b)</w:t>
      </w:r>
      <w:r w:rsidRPr="009C5855">
        <w:rPr>
          <w:color w:val="000000" w:themeColor="text1"/>
          <w:u w:color="000000" w:themeColor="text1"/>
        </w:rPr>
        <w:tab/>
      </w:r>
      <w:r w:rsidRPr="009C5855">
        <w:rPr>
          <w:color w:val="000000" w:themeColor="text1"/>
          <w:u w:val="single" w:color="000000" w:themeColor="text1"/>
        </w:rPr>
        <w:t>If there is no primary oceanfront sand dune, then the baseline must be established at whichever is further landward</w:t>
      </w:r>
      <w:r>
        <w:rPr>
          <w:color w:val="000000" w:themeColor="text1"/>
          <w:u w:val="single" w:color="000000" w:themeColor="text1"/>
        </w:rPr>
        <w:t xml:space="preserve"> of the following:</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w:t>
      </w:r>
      <w:r w:rsidRPr="007E2BA8">
        <w:rPr>
          <w:color w:val="000000" w:themeColor="text1"/>
          <w:u w:color="000000" w:themeColor="text1"/>
        </w:rPr>
        <w:tab/>
      </w:r>
      <w:r>
        <w:rPr>
          <w:color w:val="000000" w:themeColor="text1"/>
          <w:u w:color="000000" w:themeColor="text1"/>
        </w:rPr>
        <w:tab/>
      </w:r>
      <w:r w:rsidRPr="009C5855">
        <w:rPr>
          <w:color w:val="000000" w:themeColor="text1"/>
          <w:u w:val="single" w:color="000000" w:themeColor="text1"/>
        </w:rPr>
        <w:t>the most seaward of the locations specified in item (4)</w:t>
      </w:r>
      <w:r>
        <w:rPr>
          <w:color w:val="000000" w:themeColor="text1"/>
          <w:u w:val="single" w:color="000000" w:themeColor="text1"/>
        </w:rPr>
        <w:t>;</w:t>
      </w:r>
      <w:r w:rsidRPr="009C5855">
        <w:rPr>
          <w:color w:val="000000" w:themeColor="text1"/>
          <w:u w:val="single" w:color="000000" w:themeColor="text1"/>
        </w:rPr>
        <w:t xml:space="preserve"> or</w:t>
      </w:r>
    </w:p>
    <w:p w:rsidR="00473FF6" w:rsidRPr="007675FE"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w:t>
      </w:r>
      <w:r w:rsidRPr="007E2BA8">
        <w:rPr>
          <w:color w:val="000000" w:themeColor="text1"/>
          <w:u w:color="000000" w:themeColor="text1"/>
        </w:rPr>
        <w:tab/>
      </w:r>
      <w:r w:rsidRPr="009C5855">
        <w:rPr>
          <w:color w:val="000000" w:themeColor="text1"/>
          <w:u w:val="single" w:color="000000" w:themeColor="text1"/>
        </w:rPr>
        <w:t>the landward edge of the active beach.</w:t>
      </w:r>
      <w:r w:rsidRPr="007675FE">
        <w:rPr>
          <w:color w:val="000000" w:themeColor="text1"/>
          <w:u w:val="single" w:color="000000" w:themeColor="text1"/>
        </w:rPr>
        <w:t xml:space="preserve"> </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(c)</w:t>
      </w:r>
      <w:r w:rsidRPr="007675FE">
        <w:rPr>
          <w:color w:val="000000" w:themeColor="text1"/>
          <w:u w:color="000000" w:themeColor="text1"/>
        </w:rPr>
        <w:tab/>
      </w:r>
      <w:r w:rsidRPr="007675FE">
        <w:rPr>
          <w:color w:val="000000" w:themeColor="text1"/>
          <w:u w:val="single" w:color="000000" w:themeColor="text1"/>
        </w:rPr>
        <w:t>If</w:t>
      </w:r>
      <w:r w:rsidRPr="007675FE">
        <w:rPr>
          <w:color w:val="000000" w:themeColor="text1"/>
          <w:u w:color="000000" w:themeColor="text1"/>
        </w:rPr>
        <w:t xml:space="preserve"> </w:t>
      </w:r>
      <w:r w:rsidRPr="00586EB3">
        <w:t xml:space="preserve">the shoreline has been altered naturally or artificially by the construction of erosion control devices, </w:t>
      </w:r>
      <w:r>
        <w:rPr>
          <w:u w:val="single"/>
        </w:rPr>
        <w:t>then</w:t>
      </w:r>
      <w:r>
        <w:t xml:space="preserve"> </w:t>
      </w:r>
      <w:r w:rsidRPr="00586EB3">
        <w:t xml:space="preserve">the baseline must be established by the department using the best scientific and </w:t>
      </w:r>
      <w:r w:rsidRPr="00586EB3">
        <w:lastRenderedPageBreak/>
        <w:t>historical data, as where the crest of the primary oceanfront sand dune for that zone would be located if the shoreline had not been altered.</w:t>
      </w:r>
      <w:r>
        <w:t>”</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Pr="007675FE"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675FE">
        <w:rPr>
          <w:color w:val="000000" w:themeColor="text1"/>
          <w:u w:color="000000" w:themeColor="text1"/>
        </w:rPr>
        <w:t>2.</w:t>
      </w:r>
      <w:r w:rsidRPr="007675FE">
        <w:rPr>
          <w:color w:val="000000" w:themeColor="text1"/>
          <w:u w:color="000000" w:themeColor="text1"/>
        </w:rPr>
        <w:tab/>
        <w:t>Section 48</w:t>
      </w:r>
      <w:r>
        <w:rPr>
          <w:color w:val="000000" w:themeColor="text1"/>
          <w:u w:color="000000" w:themeColor="text1"/>
        </w:rPr>
        <w:noBreakHyphen/>
      </w:r>
      <w:r w:rsidRPr="007675FE">
        <w:rPr>
          <w:color w:val="000000" w:themeColor="text1"/>
          <w:u w:color="000000" w:themeColor="text1"/>
        </w:rPr>
        <w:t>39</w:t>
      </w:r>
      <w:r>
        <w:rPr>
          <w:color w:val="000000" w:themeColor="text1"/>
          <w:u w:color="000000" w:themeColor="text1"/>
        </w:rPr>
        <w:noBreakHyphen/>
      </w:r>
      <w:r w:rsidRPr="007675FE">
        <w:rPr>
          <w:color w:val="000000" w:themeColor="text1"/>
          <w:u w:color="000000" w:themeColor="text1"/>
        </w:rPr>
        <w:t>280(E)(2) of the 1976 Code</w:t>
      </w:r>
      <w:r>
        <w:rPr>
          <w:color w:val="000000" w:themeColor="text1"/>
          <w:u w:color="000000" w:themeColor="text1"/>
        </w:rPr>
        <w:t>, as last amended by Act 173 of 2018,</w:t>
      </w:r>
      <w:r w:rsidRPr="007675FE">
        <w:rPr>
          <w:color w:val="000000" w:themeColor="text1"/>
          <w:u w:color="000000" w:themeColor="text1"/>
        </w:rPr>
        <w:t xml:space="preserve"> is </w:t>
      </w:r>
      <w:r>
        <w:rPr>
          <w:color w:val="000000" w:themeColor="text1"/>
          <w:u w:color="000000" w:themeColor="text1"/>
        </w:rPr>
        <w:t xml:space="preserve">further </w:t>
      </w:r>
      <w:r w:rsidRPr="007675FE">
        <w:rPr>
          <w:color w:val="000000" w:themeColor="text1"/>
          <w:u w:color="000000" w:themeColor="text1"/>
        </w:rPr>
        <w:t xml:space="preserve">amended to read: </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Pr="00C57A04"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86EB3">
        <w:t>Surveyed topographical data typically must be gathered at two thousand foot intervals. However, in areas subject to significant near</w:t>
      </w:r>
      <w:r>
        <w:noBreakHyphen/>
      </w:r>
      <w:r w:rsidRPr="00586EB3">
        <w:t>term development and in areas currently developed, the interval, at the discretion of the department, may be more frequent. The resulting surveys must locate the crest of the primary oceanfront sand dune to be used as the baseline for computing the forty</w:t>
      </w:r>
      <w:r>
        <w:noBreakHyphen/>
      </w:r>
      <w:r w:rsidRPr="00586EB3">
        <w:t xml:space="preserve">year erosion rate. </w:t>
      </w:r>
      <w:r w:rsidRPr="00C57A04">
        <w:rPr>
          <w:strike/>
        </w:rPr>
        <w:t>In cases where no primary oceanfront sand dune exists, a study conducted by the department is required to determine where the upland location of the crest of the primary oceanfront sand dune would be located if the shoreline had not been altered.</w:t>
      </w:r>
      <w:r>
        <w:t>”</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2B"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41A49" w:rsidRDefault="0010776B" w:rsidP="003D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62F2" w:rsidRDefault="00F862F2" w:rsidP="00F862F2">
      <w:pPr>
        <w:suppressAutoHyphens/>
      </w:pPr>
    </w:p>
    <w:sectPr w:rsidR="00F862F2" w:rsidSect="00141D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32B" w:rsidRDefault="00B2132B" w:rsidP="009F0C77">
      <w:r>
        <w:separator/>
      </w:r>
    </w:p>
  </w:endnote>
  <w:endnote w:type="continuationSeparator" w:id="0">
    <w:p w:rsidR="00B2132B" w:rsidRDefault="00B21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AC4A5F-EDAF-413C-99E7-29385AD6DBA8}"/>
    <w:embedBold r:id="rId2" w:fontKey="{D55DFDD7-52FA-4C05-9D6A-D1FB8298143B}"/>
  </w:font>
  <w:font w:name="Calibri">
    <w:panose1 w:val="020F0502020204030204"/>
    <w:charset w:val="00"/>
    <w:family w:val="swiss"/>
    <w:pitch w:val="variable"/>
    <w:sig w:usb0="E0002EFF" w:usb1="C000247B" w:usb2="00000009" w:usb3="00000000" w:csb0="000001FF" w:csb1="00000000"/>
    <w:embedRegular r:id="rId3" w:fontKey="{FC710DA2-2BF5-4642-978B-1A7797CFF433}"/>
  </w:font>
  <w:font w:name="Segoe UI">
    <w:panose1 w:val="020B0502040204020203"/>
    <w:charset w:val="00"/>
    <w:family w:val="swiss"/>
    <w:pitch w:val="variable"/>
    <w:sig w:usb0="E4002EFF" w:usb1="C000E47F" w:usb2="00000009" w:usb3="00000000" w:csb0="000001FF" w:csb1="00000000"/>
    <w:embedRegular r:id="rId4" w:fontKey="{A1F58C34-E7DD-4942-B329-8131A467363E}"/>
  </w:font>
  <w:font w:name="Cambria">
    <w:panose1 w:val="02040503050406030204"/>
    <w:charset w:val="00"/>
    <w:family w:val="roman"/>
    <w:pitch w:val="variable"/>
    <w:sig w:usb0="E00006FF" w:usb1="420024FF" w:usb2="02000000" w:usb3="00000000" w:csb0="0000019F" w:csb1="00000000"/>
    <w:embedRegular r:id="rId5" w:fontKey="{4BCCA59F-5B52-44CD-BCF8-8DAE87D171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A49" w:rsidRPr="000150BB" w:rsidRDefault="000150BB" w:rsidP="000150BB">
    <w:pPr>
      <w:pStyle w:val="Footer"/>
      <w:tabs>
        <w:tab w:val="clear" w:pos="4680"/>
        <w:tab w:val="clear" w:pos="9360"/>
        <w:tab w:val="center" w:pos="2995"/>
      </w:tabs>
      <w:spacing w:before="120"/>
    </w:pPr>
    <w:r>
      <w:t>[107</w:t>
    </w:r>
    <w:r w:rsidR="00141DBF">
      <w:t>-</w:t>
    </w:r>
    <w:r w:rsidR="00141DBF">
      <w:fldChar w:fldCharType="begin"/>
    </w:r>
    <w:r w:rsidR="00141DBF">
      <w:instrText xml:space="preserve"> PAGE  \* MERGEFORMAT </w:instrText>
    </w:r>
    <w:r w:rsidR="00141DBF">
      <w:fldChar w:fldCharType="separate"/>
    </w:r>
    <w:r w:rsidR="00D6117A">
      <w:rPr>
        <w:noProof/>
      </w:rPr>
      <w:t>1</w:t>
    </w:r>
    <w:r w:rsidR="00141DBF">
      <w:fldChar w:fldCharType="end"/>
    </w:r>
    <w:r w:rsidR="00141D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DBF" w:rsidRPr="000150BB" w:rsidRDefault="00141DBF" w:rsidP="000150BB">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F862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32B" w:rsidRDefault="00B2132B" w:rsidP="009F0C77">
      <w:r>
        <w:separator/>
      </w:r>
    </w:p>
  </w:footnote>
  <w:footnote w:type="continuationSeparator" w:id="0">
    <w:p w:rsidR="00B2132B" w:rsidRDefault="00B21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8CZ21"/>
    <w:docVar w:name="CoverBillType" w:val="b"/>
    <w:docVar w:name="DocPath" w:val="L:\Council\bills\AGM\19828CZ21.DOCX"/>
    <w:docVar w:name="dvBillNumber" w:val="107"/>
    <w:docVar w:name="dvBillNumberPrefix" w:val="S. "/>
    <w:docVar w:name="dvOriginalBody" w:val="Senate"/>
    <w:docVar w:name="dvSteno" w:val="AGM"/>
    <w:docVar w:name="NameofBody" w:val="s"/>
    <w:docVar w:name="vGroup2" w:val="Council"/>
  </w:docVars>
  <w:rsids>
    <w:rsidRoot w:val="00B2132B"/>
    <w:rsid w:val="000150BB"/>
    <w:rsid w:val="000263D9"/>
    <w:rsid w:val="00026C9A"/>
    <w:rsid w:val="00041A49"/>
    <w:rsid w:val="000965A1"/>
    <w:rsid w:val="000C487D"/>
    <w:rsid w:val="000E1785"/>
    <w:rsid w:val="000F39F2"/>
    <w:rsid w:val="001023A4"/>
    <w:rsid w:val="0010776B"/>
    <w:rsid w:val="00133E66"/>
    <w:rsid w:val="00134ACF"/>
    <w:rsid w:val="001357BB"/>
    <w:rsid w:val="00141DB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3ED3"/>
    <w:rsid w:val="003D411E"/>
    <w:rsid w:val="003E3C1E"/>
    <w:rsid w:val="003E6148"/>
    <w:rsid w:val="003E7D04"/>
    <w:rsid w:val="00400EAA"/>
    <w:rsid w:val="0041760A"/>
    <w:rsid w:val="004203D7"/>
    <w:rsid w:val="00423F46"/>
    <w:rsid w:val="00461588"/>
    <w:rsid w:val="00473FF6"/>
    <w:rsid w:val="004809EE"/>
    <w:rsid w:val="00484D83"/>
    <w:rsid w:val="004B2A8B"/>
    <w:rsid w:val="00511EE9"/>
    <w:rsid w:val="00521E00"/>
    <w:rsid w:val="0054640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65F6"/>
    <w:rsid w:val="009F0C77"/>
    <w:rsid w:val="009F4DD1"/>
    <w:rsid w:val="00A63D05"/>
    <w:rsid w:val="00A64E80"/>
    <w:rsid w:val="00A741D9"/>
    <w:rsid w:val="00A85589"/>
    <w:rsid w:val="00A9741D"/>
    <w:rsid w:val="00AB0576"/>
    <w:rsid w:val="00AD4B17"/>
    <w:rsid w:val="00AF76FC"/>
    <w:rsid w:val="00B2132B"/>
    <w:rsid w:val="00B26FA6"/>
    <w:rsid w:val="00B741CB"/>
    <w:rsid w:val="00B81C07"/>
    <w:rsid w:val="00B87AF8"/>
    <w:rsid w:val="00B934F3"/>
    <w:rsid w:val="00BB6347"/>
    <w:rsid w:val="00BD2134"/>
    <w:rsid w:val="00BD41E8"/>
    <w:rsid w:val="00BF7E4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CF8"/>
    <w:rsid w:val="00D6117A"/>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62F2"/>
    <w:rsid w:val="00F907F7"/>
    <w:rsid w:val="00FB6773"/>
    <w:rsid w:val="00FC5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42A4A3-C84B-451A-8AD7-140E6747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3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F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A4C11-62BC-42B0-B3D9-05EC53049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3014B644.dotm</Template>
  <TotalTime>0</TotalTime>
  <Pages>3</Pages>
  <Words>512</Words>
  <Characters>2567</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 Text of Previous Version (Apr. 28, 2021) - South Carolina Legislature Online</dc:title>
  <dc:subject/>
  <dc:creator>Angie Morgan</dc:creator>
  <cp:keywords/>
  <dc:description/>
  <cp:lastModifiedBy>Miriam Cook</cp:lastModifiedBy>
  <cp:revision>2</cp:revision>
  <cp:lastPrinted>2020-12-07T21:34:00Z</cp:lastPrinted>
  <dcterms:created xsi:type="dcterms:W3CDTF">2021-04-28T23:21:00Z</dcterms:created>
  <dcterms:modified xsi:type="dcterms:W3CDTF">2021-04-28T23:21:00Z</dcterms:modified>
</cp:coreProperties>
</file>