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14E" w:rsidRDefault="008D314E"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B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TO ENACT THE “SOUTH CAROLINA MINIMUM WAGE ACT” BY ADDING ARTICLE 3 TO CHAPTER 10, TITLE 41 SO AS TO PROVIDE FOR A CITATION AND THE PURPOSE OF THE ACT, TO PROVIDE EMPLOYERS SHALL PAY EMPLOYEES A CERTAIN MINIMUM WAGE, TO PROVIDE A MECHANISM FOR THE DEPARTMENT OF EMPLOYMENT AND WORKFORCE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noBreakHyphen/>
        <w:t>1</w:t>
      </w:r>
      <w:r>
        <w:noBreakHyphen/>
        <w:t>130, RELATING TO THE SCOPE OF AUTHORITY OF A POLITICAL SUBDIVISION OF THE STATE TO SET A MINIMUM WAGE RATE, TO AMEND SECTION 44</w:t>
      </w:r>
      <w:r>
        <w:noBreakHyphen/>
        <w:t>22</w:t>
      </w:r>
      <w:r>
        <w:noBreakHyphen/>
        <w:t>160, RELATING TO COMPENSATION OF MENTAL HEALTH PATIENTS FOR THERAPEUTIC EMPLOYMENT, TO AMEND SECTION 53</w:t>
      </w:r>
      <w:r>
        <w:noBreakHyphen/>
        <w:t>1</w:t>
      </w:r>
      <w:r>
        <w:noBreakHyphen/>
        <w:t>100, RELATING TO COMPENSATION FOR SUNDAY WORK BY MACHINE SHOP EMPLOYEES, AND TO AMEND SECTION 53</w:t>
      </w:r>
      <w:r>
        <w:noBreakHyphen/>
        <w:t>1</w:t>
      </w:r>
      <w:r>
        <w:noBreakHyphen/>
        <w:t>110, RELATING TO COMPENSATION FOR SUNDAY WORK BY A PERSON EMPLOYED IN THE MANUFACTURE OR FINISHING OF TEXTILE PRODUCTS, ALL SO AS TO MAKE CONFORMING CHANGES; AND TO DESIGNATE THE EXISTING SECTIONS OF CHAPTER 10, TITLE 41 AS ARTICLE 1 ENTITLED “PAYMENT OF WAGES GENERALLY”.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BCB" w:rsidRDefault="00EF0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BCB" w:rsidRDefault="00EF0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EF0BCB"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2186" w:rsidRPr="00442557">
        <w:t>Chapter 10, Title 41 of the 1976 Code is amended by adding:</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 xml:space="preserve">210. This article must be known and may be cited as the </w:t>
      </w:r>
      <w:r w:rsidRPr="00D02186">
        <w:t>‘</w:t>
      </w:r>
      <w:r w:rsidRPr="00442557">
        <w:t>South Carolina Minimum Wage Act</w:t>
      </w:r>
      <w:r w:rsidRPr="00D02186">
        <w:t>’</w:t>
      </w:r>
      <w:r w:rsidRPr="00442557">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220.</w:t>
      </w:r>
      <w:r>
        <w:tab/>
      </w:r>
      <w:r w:rsidRPr="00442557">
        <w:t>The purpose of this article is to provide measures appropriate for the implementation of Section 16, Article XVII of the South Carolina Constitution,</w:t>
      </w:r>
      <w:r>
        <w:t xml:space="preserve"> 1895,</w:t>
      </w:r>
      <w:r w:rsidRPr="00442557">
        <w:t xml:space="preserve"> pursuant to authority granted to the General Assembly by Section 16, Article XVII</w:t>
      </w:r>
      <w:r>
        <w:t xml:space="preserve"> </w:t>
      </w:r>
      <w:r w:rsidRPr="00442557">
        <w:t>of the South Carolina Constitution</w:t>
      </w:r>
      <w:r>
        <w:t>, 1895</w:t>
      </w:r>
      <w:r w:rsidRPr="00442557">
        <w:t xml:space="preserve">. The Department of </w:t>
      </w:r>
      <w:r>
        <w:t>Employment and Workforce</w:t>
      </w:r>
      <w:r w:rsidRPr="00442557">
        <w:t xml:space="preserve"> is designated as the state agency to implement Section 16, Article XVII of the South Carolina Constitution</w:t>
      </w:r>
      <w:r>
        <w:t>, 1895</w:t>
      </w:r>
      <w:r w:rsidRPr="00442557">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230.</w:t>
      </w:r>
      <w:r>
        <w:tab/>
      </w:r>
      <w:r w:rsidRPr="00442557">
        <w:t>Employers shall</w:t>
      </w:r>
      <w:r>
        <w:t xml:space="preserve"> at a minimum</w:t>
      </w:r>
      <w:r w:rsidRPr="00442557">
        <w:t xml:space="preserve"> pay employees a wage at an hourly rate of </w:t>
      </w:r>
      <w:r>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t xml:space="preserve">1895, </w:t>
      </w:r>
      <w:r w:rsidRPr="00442557">
        <w:t>the department shall calculate an adjusted state minimum wage rate by increasing the state minimum wage</w:t>
      </w:r>
      <w:r>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shall take effect on </w:t>
      </w:r>
      <w:r w:rsidRPr="00442557">
        <w:lastRenderedPageBreak/>
        <w:t xml:space="preserve">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t>, 1895</w:t>
      </w:r>
      <w:r w:rsidRPr="00442557">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t>, 1895</w:t>
      </w:r>
      <w:r w:rsidRPr="00442557">
        <w:t>. Rights protected include, but are not limited to, the right to file a complaint or inform any person of his potential rights pursuant to Section 16, Article XVII of the South Carolina Constitution</w:t>
      </w:r>
      <w:r>
        <w:t>, 1895,</w:t>
      </w:r>
      <w:r w:rsidRPr="00442557">
        <w:t xml:space="preserve"> and to assist him in asserting these rights.</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aggrieved persons shall recover the full amount of any unpaid back wages unlawfully withheld plus the same amount as </w:t>
      </w:r>
      <w:r w:rsidRPr="00442557">
        <w:lastRenderedPageBreak/>
        <w:t xml:space="preserve">liquidated damages and </w:t>
      </w:r>
      <w:r w:rsidRPr="005A1974">
        <w:t>must</w:t>
      </w:r>
      <w:r>
        <w:t xml:space="preserve"> </w:t>
      </w:r>
      <w:r w:rsidRPr="00442557">
        <w:t>be awarded reasonable attorney</w:t>
      </w:r>
      <w:r w:rsidRPr="00D02186">
        <w:t>’</w:t>
      </w:r>
      <w:r w:rsidRPr="00442557">
        <w:t>s fees and costs. As provided under the federal Fair Labor Standards Act, pursuant to Section 11 of the Portal</w:t>
      </w:r>
      <w:r>
        <w:noBreakHyphen/>
      </w:r>
      <w:r w:rsidRPr="00442557">
        <w:t>to</w:t>
      </w:r>
      <w:r>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t>, 1895,</w:t>
      </w:r>
      <w:r w:rsidRPr="00442557">
        <w:t xml:space="preserve"> shall not include punitive damages.</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270.</w:t>
      </w:r>
      <w:r>
        <w:tab/>
      </w:r>
      <w:r w:rsidRPr="00442557">
        <w:t>The Attorney General may bring a civil action to enforce this article, and  this action may:</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280.</w:t>
      </w:r>
      <w:r>
        <w:tab/>
      </w:r>
      <w:r w:rsidRPr="00442557">
        <w:t>The statute of limitations for an action brought pursuant to this article is for five years and begins on the date on which the alleged violation occurred.</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290.</w:t>
      </w:r>
      <w:r>
        <w:tab/>
      </w:r>
      <w:r w:rsidRPr="00442557">
        <w:t>An action brought pursuant to this article may be brought as a class action under state law.</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noBreakHyphen/>
        <w:t>1</w:t>
      </w:r>
      <w:r w:rsidRPr="00442557">
        <w:t>0</w:t>
      </w:r>
      <w:r>
        <w:noBreakHyphen/>
      </w:r>
      <w:r w:rsidRPr="00442557">
        <w:t>300.</w:t>
      </w:r>
      <w:r>
        <w:tab/>
      </w:r>
      <w:r w:rsidRPr="00442557">
        <w:t>Except for calculating the adjusted state minimum wage and publishing the initial state minimum wage and any annual adjustments to it, the authority of the department in implementing  Section 16, Article XVII of the South Carolina Constitution</w:t>
      </w:r>
      <w:r>
        <w:t>, 1895,</w:t>
      </w:r>
      <w:r w:rsidRPr="00442557">
        <w:t xml:space="preserve"> pursuant to this article is limited to that authority expressly granted by the General Assembly</w:t>
      </w:r>
      <w:r>
        <w:t>.</w:t>
      </w:r>
      <w:r w:rsidRPr="00442557">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lastRenderedPageBreak/>
        <w:t>SECTION</w:t>
      </w:r>
      <w:r>
        <w:tab/>
      </w:r>
      <w:r w:rsidRPr="00B16FD9">
        <w:t>2.</w:t>
      </w:r>
      <w:r>
        <w:tab/>
      </w:r>
      <w:r w:rsidRPr="00B16FD9">
        <w:t>Section 6</w:t>
      </w:r>
      <w:r>
        <w:noBreakHyphen/>
      </w:r>
      <w:r w:rsidRPr="00B16FD9">
        <w:t>1</w:t>
      </w:r>
      <w:r>
        <w:noBreakHyphen/>
      </w:r>
      <w:r w:rsidRPr="00B16FD9">
        <w:t xml:space="preserve">130(B) of the 1976 Code is amended to read: </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South Carolina Minimum Wage Act pursuant to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noBreakHyphen/>
      </w:r>
      <w:r w:rsidRPr="00B16FD9">
        <w:t>22</w:t>
      </w:r>
      <w:r>
        <w:noBreakHyphen/>
      </w:r>
      <w:r w:rsidRPr="00B16FD9">
        <w:t>160(A) of the 1976 Code is amended to read:</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Pr="00D02186">
        <w:rPr>
          <w:color w:val="000000"/>
        </w:rPr>
        <w:t>’</w:t>
      </w:r>
      <w:r w:rsidRPr="00042482">
        <w:rPr>
          <w:color w:val="000000"/>
        </w:rPr>
        <w:t>s employment must be sent immediately to the attending physician for review and entered into the patient</w:t>
      </w:r>
      <w:r w:rsidRPr="00D02186">
        <w:rPr>
          <w:color w:val="000000"/>
        </w:rPr>
        <w:t>’</w:t>
      </w:r>
      <w:r w:rsidRPr="00042482">
        <w:rPr>
          <w:color w:val="000000"/>
        </w:rPr>
        <w:t>s record.  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noBreakHyphen/>
      </w:r>
      <w:r w:rsidRPr="00B16FD9">
        <w:t>1</w:t>
      </w:r>
      <w:r>
        <w:noBreakHyphen/>
      </w:r>
      <w:r w:rsidRPr="00B16FD9">
        <w:t>100 of the 1976 Code is amended to read:</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1</w:t>
      </w:r>
      <w:r>
        <w:noBreakHyphen/>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lastRenderedPageBreak/>
        <w:t>SECTION</w:t>
      </w:r>
      <w:r>
        <w:tab/>
        <w:t>5.</w:t>
      </w:r>
      <w:r>
        <w:tab/>
        <w:t>S</w:t>
      </w:r>
      <w:r w:rsidRPr="00442557">
        <w:t>ection 53</w:t>
      </w:r>
      <w:r>
        <w:noBreakHyphen/>
      </w:r>
      <w:r w:rsidRPr="00442557">
        <w:t>1</w:t>
      </w:r>
      <w:r>
        <w:noBreakHyphen/>
      </w:r>
      <w:r w:rsidRPr="00442557">
        <w:t>1</w:t>
      </w:r>
      <w:r>
        <w:t>1</w:t>
      </w:r>
      <w:r w:rsidRPr="00442557">
        <w:t>0 of the 1976 Code is amended to read:</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1</w:t>
      </w:r>
      <w:r>
        <w:noBreakHyphen/>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noBreakHyphen/>
      </w:r>
      <w:r w:rsidRPr="00B16FD9">
        <w:t>10</w:t>
      </w:r>
      <w:r>
        <w:noBreakHyphen/>
      </w:r>
      <w:r w:rsidRPr="00B16FD9">
        <w:t>10 through 41</w:t>
      </w:r>
      <w:r>
        <w:noBreakHyphen/>
      </w:r>
      <w:r w:rsidRPr="00B16FD9">
        <w:t>10</w:t>
      </w:r>
      <w:r>
        <w:noBreakHyphen/>
      </w:r>
      <w:r w:rsidRPr="00B16FD9">
        <w:t xml:space="preserve">110 of the 1976 Code are designated as Article 1, Chapter 10, Title 41 entitled “Payment of Wages Generally”. </w:t>
      </w:r>
      <w:r>
        <w:t>The Code Commissioner is directed to change references from “chapter” to “article” as appropriate to reflect the designated provisions.</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7.</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2186"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8.</w:t>
      </w:r>
      <w:r>
        <w:tab/>
      </w:r>
      <w:r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E80CE6" w:rsidRDefault="00D02186" w:rsidP="009C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14E" w:rsidRDefault="008D314E" w:rsidP="008D314E">
      <w:pPr>
        <w:suppressAutoHyphens/>
      </w:pPr>
    </w:p>
    <w:sectPr w:rsidR="008D314E" w:rsidSect="008D31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BCB" w:rsidRDefault="00EF0BCB" w:rsidP="009F0C77">
      <w:r>
        <w:separator/>
      </w:r>
    </w:p>
  </w:endnote>
  <w:endnote w:type="continuationSeparator" w:id="0">
    <w:p w:rsidR="00EF0BCB" w:rsidRDefault="00EF0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52FE37-5D42-47D3-8AC8-AF797CFB2806}"/>
    <w:embedBold r:id="rId2" w:fontKey="{FD97B51C-4D17-4986-8746-298841BBD360}"/>
  </w:font>
  <w:font w:name="Calibri">
    <w:panose1 w:val="020F0502020204030204"/>
    <w:charset w:val="00"/>
    <w:family w:val="swiss"/>
    <w:pitch w:val="variable"/>
    <w:sig w:usb0="E4002EFF" w:usb1="C000247B" w:usb2="00000009" w:usb3="00000000" w:csb0="000001FF" w:csb1="00000000"/>
    <w:embedRegular r:id="rId3" w:fontKey="{970935B6-1E54-4100-95FA-BC38C50D7D81}"/>
  </w:font>
  <w:font w:name="Segoe UI">
    <w:panose1 w:val="020B0502040204020203"/>
    <w:charset w:val="00"/>
    <w:family w:val="swiss"/>
    <w:pitch w:val="variable"/>
    <w:sig w:usb0="E4002EFF" w:usb1="C000E47F" w:usb2="00000009" w:usb3="00000000" w:csb0="000001FF" w:csb1="00000000"/>
    <w:embedRegular r:id="rId4" w:fontKey="{EB2DA366-AFCF-4F16-A0C9-6560480DC31D}"/>
  </w:font>
  <w:font w:name="Cambria">
    <w:panose1 w:val="02040503050406030204"/>
    <w:charset w:val="00"/>
    <w:family w:val="roman"/>
    <w:pitch w:val="variable"/>
    <w:sig w:usb0="E00006FF" w:usb1="420024FF" w:usb2="02000000" w:usb3="00000000" w:csb0="0000019F" w:csb1="00000000"/>
    <w:embedRegular r:id="rId5" w:fontKey="{D436456F-89F5-4B0A-AD21-97899D8A3A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CE6" w:rsidRPr="008D314E" w:rsidRDefault="008D314E" w:rsidP="008D314E">
    <w:pPr>
      <w:pStyle w:val="Footer"/>
      <w:tabs>
        <w:tab w:val="clear" w:pos="4680"/>
        <w:tab w:val="clear" w:pos="9360"/>
        <w:tab w:val="center" w:pos="2995"/>
      </w:tabs>
      <w:spacing w:before="120"/>
    </w:pPr>
    <w:r>
      <w:t>[159]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BCB" w:rsidRDefault="00EF0BCB" w:rsidP="009F0C77">
      <w:r>
        <w:separator/>
      </w:r>
    </w:p>
  </w:footnote>
  <w:footnote w:type="continuationSeparator" w:id="0">
    <w:p w:rsidR="00EF0BCB" w:rsidRDefault="00EF0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59WAb21"/>
    <w:docVar w:name="CoverBillType" w:val="b"/>
    <w:docVar w:name="DocPath" w:val="L:\Council\bills\RT\17859WAb21.DOCX"/>
    <w:docVar w:name="dvBillNumber" w:val="159"/>
    <w:docVar w:name="dvBillNumberPrefix" w:val="S. "/>
    <w:docVar w:name="dvOriginalBody" w:val="Senate"/>
    <w:docVar w:name="dvSteno" w:val="RT"/>
    <w:docVar w:name="NameofBody" w:val="s"/>
    <w:docVar w:name="vGroup2" w:val="Council"/>
  </w:docVars>
  <w:rsids>
    <w:rsidRoot w:val="00EF0BCB"/>
    <w:rsid w:val="000263D9"/>
    <w:rsid w:val="00026C9A"/>
    <w:rsid w:val="000965A1"/>
    <w:rsid w:val="000B5E97"/>
    <w:rsid w:val="000C487D"/>
    <w:rsid w:val="000E1785"/>
    <w:rsid w:val="000F39F2"/>
    <w:rsid w:val="001023A4"/>
    <w:rsid w:val="0010776B"/>
    <w:rsid w:val="0012314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01F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7B2"/>
    <w:rsid w:val="008D314E"/>
    <w:rsid w:val="008F4429"/>
    <w:rsid w:val="00932670"/>
    <w:rsid w:val="009352BB"/>
    <w:rsid w:val="00990668"/>
    <w:rsid w:val="009B397B"/>
    <w:rsid w:val="009C65B6"/>
    <w:rsid w:val="009D190F"/>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218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0CE6"/>
    <w:rsid w:val="00EB00A2"/>
    <w:rsid w:val="00EB1BF3"/>
    <w:rsid w:val="00EF0BCB"/>
    <w:rsid w:val="00EF3EEE"/>
    <w:rsid w:val="00F149A7"/>
    <w:rsid w:val="00F2224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06455-56F3-4F7D-B7C2-79F858C95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2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1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405B1-9078-4B39-83FF-05A8DCD39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2007</Words>
  <Characters>10328</Characters>
  <Application>Microsoft Office Word</Application>
  <DocSecurity>0</DocSecurity>
  <Lines>253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159 Text of Previous Version (Dec. 9, 2020) - South Carolina Legislature Online</dc:title>
  <dc:subject/>
  <dc:creator>Rebecca Turner</dc:creator>
  <cp:keywords/>
  <dc:description/>
  <cp:lastModifiedBy>Sade Wilson</cp:lastModifiedBy>
  <cp:revision>2</cp:revision>
  <cp:lastPrinted>2020-11-23T17:56:00Z</cp:lastPrinted>
  <dcterms:created xsi:type="dcterms:W3CDTF">2020-12-12T02:52:00Z</dcterms:created>
  <dcterms:modified xsi:type="dcterms:W3CDTF">2020-12-12T02:52:00Z</dcterms:modified>
</cp:coreProperties>
</file>