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DBDF9" w14:textId="72F1A479" w:rsidR="00651F30" w:rsidRDefault="0065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B3FA2AE" w14:textId="238064CB" w:rsidR="00651F30" w:rsidRPr="00651F30" w:rsidRDefault="0065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8CEFA86" w14:textId="6EFBF503"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F355F2" w14:textId="26DA8172"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D7BFB94" w14:textId="58C89191"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14:paraId="4B935B31" w14:textId="4B54FD00"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ACF81" w14:textId="0031C53A" w:rsidR="00626581" w:rsidRPr="00626581" w:rsidRDefault="00626581" w:rsidP="00626581">
      <w:pPr>
        <w:tabs>
          <w:tab w:val="right" w:pos="5933"/>
        </w:tabs>
        <w:suppressAutoHyphens/>
        <w:jc w:val="both"/>
        <w:rPr>
          <w:rFonts w:eastAsia="Times New Roman"/>
        </w:rPr>
      </w:pPr>
      <w:r>
        <w:rPr>
          <w:rFonts w:eastAsia="Times New Roman"/>
        </w:rPr>
        <w:tab/>
      </w:r>
      <w:r>
        <w:rPr>
          <w:rFonts w:eastAsia="Times New Roman"/>
          <w:b/>
          <w:sz w:val="36"/>
        </w:rPr>
        <w:t>S. 200</w:t>
      </w:r>
    </w:p>
    <w:p w14:paraId="7E9F1DA3" w14:textId="38525966"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C7CEA" w14:textId="0DE889C5"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Martin, Kimbrell, Shealy, Gustafson and Turner</w:t>
      </w:r>
    </w:p>
    <w:p w14:paraId="12D10F90" w14:textId="67E01FC9"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0484D" w14:textId="7333139B"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5/5/21--H.</w:t>
      </w:r>
    </w:p>
    <w:p w14:paraId="0984057E" w14:textId="6E546C48"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503B411E" w14:textId="71A026B0" w:rsidR="00626581" w:rsidRP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1EA52A" w14:textId="79FEAB12"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5C621" w14:textId="1CE51209"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CB845A1" w14:textId="456BD99C"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43A1B">
        <w:rPr>
          <w:rFonts w:eastAsia="Times New Roman"/>
          <w:b/>
          <w:bCs/>
          <w:szCs w:val="20"/>
        </w:rPr>
        <w:t>Explanation of Fiscal Impact</w:t>
      </w:r>
    </w:p>
    <w:p w14:paraId="74542E5A"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43A1B">
        <w:rPr>
          <w:rFonts w:eastAsia="Times New Roman"/>
          <w:b/>
          <w:szCs w:val="20"/>
        </w:rPr>
        <w:t>State Expenditure</w:t>
      </w:r>
    </w:p>
    <w:p w14:paraId="5C833AD7"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szCs w:val="20"/>
        </w:rPr>
        <w:tab/>
        <w:t xml:space="preserve">This bill provides that a person who has been convicted of a capital crime and given the death penalty may choose as his means of death as electrocution or, if it is available at the time of election, lethal injection.  However, should the convict waive his right of election as to the method of death, or should execution by lethal injection be unavailable or held to be unconstitutional, the South Carolina Department of Corrections (SCDC) may administer the death penalty via electrocution unless the convicted person elects death by firing squad.  The bill also provides that the death penalty election of a convicted person who receives a stay of execution or whose execution date has passed will expire and must be renewed in writing fourteen days before a new execution date is established.  The director of the South Carolina Department of Corrections (SCDC) must determine and certify under penalty of perjury to the Supreme Court whether the method selected is available.  </w:t>
      </w:r>
    </w:p>
    <w:p w14:paraId="31752598"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b/>
          <w:szCs w:val="20"/>
        </w:rPr>
        <w:t xml:space="preserve">Department of Corrections.  </w:t>
      </w:r>
      <w:r w:rsidRPr="00143A1B">
        <w:rPr>
          <w:rFonts w:eastAsia="Times New Roman"/>
          <w:szCs w:val="20"/>
        </w:rPr>
        <w:t>This bill requires that a person in South Carolina who is convicted of a capital crime and sentenced to death may opt to receive death by electrocution or, when the appropriate drugs are available, death by lethal injection.  If the convict waives the right of election as to the method of death, the penalty must be administered by electrocution.</w:t>
      </w:r>
    </w:p>
    <w:p w14:paraId="763009BD"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szCs w:val="20"/>
        </w:rPr>
        <w:tab/>
        <w:t xml:space="preserve">As the drugs used for lethal injections are no longer readily available, general pricing for these drugs cannot be obtained; this renders the department unable to generate an estimate of cost </w:t>
      </w:r>
      <w:r w:rsidRPr="00143A1B">
        <w:rPr>
          <w:rFonts w:eastAsia="Times New Roman"/>
          <w:szCs w:val="20"/>
        </w:rPr>
        <w:lastRenderedPageBreak/>
        <w:t xml:space="preserve">savings that may be realized by the implementation of the bill.  However, as there have been no death row executions in South Carolina since 2011, the department estimates the cost savings associated with administering death by electrocution versus death by lethal injection to be negligible. </w:t>
      </w:r>
    </w:p>
    <w:p w14:paraId="2BF2897A"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43A1B">
        <w:rPr>
          <w:rFonts w:eastAsia="Times New Roman"/>
          <w:b/>
          <w:bCs/>
          <w:szCs w:val="20"/>
        </w:rPr>
        <w:t>Introduced on January 12, 2021</w:t>
      </w:r>
    </w:p>
    <w:p w14:paraId="1290E3DE"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43A1B">
        <w:rPr>
          <w:rFonts w:eastAsia="Times New Roman"/>
          <w:b/>
          <w:szCs w:val="20"/>
        </w:rPr>
        <w:t>State Expenditure</w:t>
      </w:r>
    </w:p>
    <w:p w14:paraId="5B826741"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szCs w:val="20"/>
        </w:rPr>
        <w:tab/>
        <w:t xml:space="preserve">This bill provides that a person who has been convicted of a capital crime and given the death penalty may choose as his means of death electrocution or, if it is available at the time of election, lethal injection.  The bill also provides that the death penalty election of a convicted person who receives a stay of execution or whose execution date has passed will expire and must be renewed in writing fourteen days before a new execution date is established.  The director of the South Carolina Department of Corrections (SCDC) must determine and certify under penalty of perjury to the Supreme Court whether the method selected is available.  Persons convicted of a capital crime and sentenced to death prior to the effective date of the bill will be required to sign and date a form that must be witnessed by two persons not in the custody of SCDC and must be notarized. </w:t>
      </w:r>
    </w:p>
    <w:p w14:paraId="34C01DE1"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43A1B">
        <w:rPr>
          <w:rFonts w:eastAsia="Times New Roman"/>
          <w:b/>
          <w:szCs w:val="20"/>
        </w:rPr>
        <w:t xml:space="preserve">Department of Corrections.  </w:t>
      </w:r>
      <w:r w:rsidRPr="00143A1B">
        <w:rPr>
          <w:rFonts w:eastAsia="Times New Roman"/>
          <w:szCs w:val="20"/>
        </w:rPr>
        <w:t>The expenditure impact of this bill is pending, contingent upon a response from the department.</w:t>
      </w:r>
    </w:p>
    <w:p w14:paraId="4946FE7B"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43A1B">
        <w:rPr>
          <w:rFonts w:eastAsia="Times New Roman"/>
          <w:b/>
          <w:szCs w:val="20"/>
        </w:rPr>
        <w:t>Updated for Additional Agency Response</w:t>
      </w:r>
    </w:p>
    <w:p w14:paraId="439D81EF"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43A1B">
        <w:rPr>
          <w:rFonts w:eastAsia="Times New Roman"/>
          <w:b/>
          <w:bCs/>
          <w:szCs w:val="20"/>
        </w:rPr>
        <w:t>Introduced on January 12, 2021</w:t>
      </w:r>
    </w:p>
    <w:p w14:paraId="0C8E9215"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43A1B">
        <w:rPr>
          <w:rFonts w:eastAsia="Times New Roman"/>
          <w:b/>
          <w:szCs w:val="20"/>
        </w:rPr>
        <w:t>State Expenditure</w:t>
      </w:r>
    </w:p>
    <w:p w14:paraId="5486E474"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szCs w:val="20"/>
        </w:rPr>
        <w:tab/>
        <w:t xml:space="preserve">This bill provides that a person who has been convicted of a capital crime and given the death penalty may choose as his means of death as electrocution or, if it is available at the time of election, lethal injection.  However, should the convict waive his right of election as to the method of death, the South Carolina Department of Corrections (SCDC) may administer the death penalty via electrocution.  The bill also provides that the death penalty election of a convicted person who receives a stay of execution or whose execution date has passed will expire and must be renewed in writing fourteen days before a new execution date is established.  The director of the South Carolina Department of Corrections (SCDC) must determine and certify under penalty of perjury to the Supreme Court whether the method selected is available.  Persons convicted of a capital crime and sentenced to death prior to the effective date of the bill will be required to sign and date a form that must be witnessed by two persons not in the custody of SCDC and must be notarized. </w:t>
      </w:r>
    </w:p>
    <w:p w14:paraId="55F71227"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b/>
          <w:szCs w:val="20"/>
        </w:rPr>
        <w:lastRenderedPageBreak/>
        <w:t xml:space="preserve">Department of Corrections.  </w:t>
      </w:r>
      <w:r w:rsidRPr="00143A1B">
        <w:rPr>
          <w:rFonts w:eastAsia="Times New Roman"/>
          <w:szCs w:val="20"/>
        </w:rPr>
        <w:t>This bill requires that a person in South Carolina who is convicted of a capital crime and sentenced to death may opt to receive death by electrocution or, when the appropriate drugs are available, death by lethal injection.  If the convict waives the right of election as to the method of death, the penalty must be administered by electrocution.</w:t>
      </w:r>
    </w:p>
    <w:p w14:paraId="02803E1C"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szCs w:val="20"/>
        </w:rPr>
        <w:tab/>
        <w:t xml:space="preserve">As the drugs used for lethal injections are no longer readily available, general pricing for these drugs cannot be obtained; this renders the department unable to generate an estimate of cost savings that may be realized by the implementation of the bill.  However, as there have been no death row executions in South Carolina since 2011, the department estimates the cost savings associated with administering death by electrocution versus death by lethal injection to be negligible. </w:t>
      </w:r>
    </w:p>
    <w:p w14:paraId="0CDB66C8"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43A1B">
        <w:rPr>
          <w:rFonts w:eastAsia="Times New Roman"/>
          <w:b/>
          <w:bCs/>
          <w:szCs w:val="20"/>
        </w:rPr>
        <w:t>Introduced on January 12, 2021</w:t>
      </w:r>
    </w:p>
    <w:p w14:paraId="5802B962"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43A1B">
        <w:rPr>
          <w:rFonts w:eastAsia="Times New Roman"/>
          <w:b/>
          <w:szCs w:val="20"/>
        </w:rPr>
        <w:t>State Expenditure</w:t>
      </w:r>
    </w:p>
    <w:p w14:paraId="7B8ED44F"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43A1B">
        <w:rPr>
          <w:rFonts w:eastAsia="Times New Roman"/>
          <w:szCs w:val="20"/>
        </w:rPr>
        <w:tab/>
        <w:t xml:space="preserve">This bill provides that a person who has been convicted of a capital crime and given the death penalty may choose as his means of death electrocution or, if it is available at the time of election, lethal injection.  The bill also provides that the death penalty election of a convicted person who receives a stay of execution or whose execution date has passed will expire and must be renewed in writing fourteen days before a new execution date is established.  The director of the South Carolina Department of Corrections (SCDC) must determine and certify under penalty of perjury to the Supreme Court whether the method selected is available.  Persons convicted of a capital crime and sentenced to death prior to the effective date of the bill will be required to sign and date a form that must be witnessed by two persons not in the custody of SCDC and must be notarized. </w:t>
      </w:r>
    </w:p>
    <w:p w14:paraId="3173C4F3" w14:textId="77777777" w:rsidR="00143A1B" w:rsidRPr="00143A1B" w:rsidRDefault="00143A1B" w:rsidP="001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43A1B">
        <w:rPr>
          <w:rFonts w:eastAsia="Times New Roman"/>
          <w:b/>
          <w:szCs w:val="20"/>
        </w:rPr>
        <w:t xml:space="preserve">Department of Corrections.  </w:t>
      </w:r>
      <w:r w:rsidRPr="00143A1B">
        <w:rPr>
          <w:rFonts w:eastAsia="Times New Roman"/>
          <w:szCs w:val="20"/>
        </w:rPr>
        <w:t>The expenditure impact of this bill is pending, contingent upon a response from the department.</w:t>
      </w:r>
    </w:p>
    <w:p w14:paraId="55B7C466" w14:textId="277DA025" w:rsidR="00143A1B" w:rsidRDefault="00143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57121" w14:textId="0F86D352" w:rsidR="00143A1B" w:rsidRDefault="00143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EA8ED8F" w14:textId="2048B79C" w:rsidR="00143A1B" w:rsidRDefault="00143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4562852E" w14:textId="77777777" w:rsidR="00143A1B" w:rsidRDefault="00143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5B119" w14:textId="77777777" w:rsidR="00651F30" w:rsidRDefault="0065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1F30" w:rsidSect="00651F3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4A1096C" w14:textId="0ECC8DEF" w:rsidR="00F725C4" w:rsidRPr="00522CE0" w:rsidRDefault="00F725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FAD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EC6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3282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F06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959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F31F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3FE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CAE37" w14:textId="77777777" w:rsidR="00522CE0" w:rsidRPr="008F023B" w:rsidRDefault="00522CE0" w:rsidP="00F72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7320">
        <w:rPr>
          <w:rFonts w:eastAsia="Times New Roman"/>
          <w:b/>
          <w:sz w:val="30"/>
          <w:szCs w:val="30"/>
        </w:rPr>
        <w:t>BILL</w:t>
      </w:r>
    </w:p>
    <w:p w14:paraId="6EF468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E1584" w14:textId="39E1B969" w:rsidR="00522CE0" w:rsidRPr="00586E67" w:rsidRDefault="00586E67" w:rsidP="0058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683134">
        <w:t>TO AMEND SECTION 24</w:t>
      </w:r>
      <w:r w:rsidR="00574E8E">
        <w:noBreakHyphen/>
      </w:r>
      <w:r w:rsidRPr="00683134">
        <w:t>3</w:t>
      </w:r>
      <w:r w:rsidR="00574E8E">
        <w:noBreakHyphen/>
      </w:r>
      <w:r w:rsidRPr="00683134">
        <w:t>530</w:t>
      </w:r>
      <w:r>
        <w:t xml:space="preserve"> OF THE 1976 CODE,</w:t>
      </w:r>
      <w:r w:rsidRPr="00683134">
        <w:t xml:space="preserve"> RELATING TO DEATH BY ELE</w:t>
      </w:r>
      <w:r>
        <w:t xml:space="preserve">CTROCUTION OR LETHAL INJECTION, </w:t>
      </w:r>
      <w:r w:rsidRPr="00683134">
        <w:t xml:space="preserve">TO PROVIDE THAT A PERSON </w:t>
      </w:r>
      <w:r>
        <w:t>SENTENCED TO DEATH MAY ELECT</w:t>
      </w:r>
      <w:r w:rsidR="0081612B">
        <w:t xml:space="preserve"> FOR</w:t>
      </w:r>
      <w:r>
        <w:t xml:space="preserve"> ELECTROCUTION OR LETHAL INJECTION IF LETHAL INJECTION IS AVAILABLE AT THE TIME OF ELECTION</w:t>
      </w:r>
      <w:r w:rsidR="00FA4919">
        <w:t>,</w:t>
      </w:r>
      <w:r>
        <w:t xml:space="preserve"> TO PROVIDE THAT </w:t>
      </w:r>
      <w:r w:rsidR="0081612B">
        <w:t xml:space="preserve">AN ELECTION EXPIRES AND MUST BE RENEWED IN WRITING </w:t>
      </w:r>
      <w:r>
        <w:t>IF THE CONVICTED PERSON RECEIVES A STAY OF EXECUTION OR THE EXECUTION DATE HAS PASSED</w:t>
      </w:r>
      <w:r w:rsidR="00FA4919">
        <w:t>,</w:t>
      </w:r>
      <w:r>
        <w:t xml:space="preserve"> </w:t>
      </w:r>
      <w:r w:rsidRPr="00683134">
        <w:t xml:space="preserve">TO PROVIDE THAT </w:t>
      </w:r>
      <w:r w:rsidR="0081612B">
        <w:t>A</w:t>
      </w:r>
      <w:r w:rsidRPr="00683134">
        <w:t xml:space="preserve"> PENALTY MUST BE ADMINISTERED BY ELECTROCUTION</w:t>
      </w:r>
      <w:r>
        <w:t xml:space="preserve"> FOR A</w:t>
      </w:r>
      <w:r w:rsidRPr="00683134">
        <w:t xml:space="preserve"> PERSON </w:t>
      </w:r>
      <w:r>
        <w:t xml:space="preserve">WHO </w:t>
      </w:r>
      <w:r w:rsidRPr="00683134">
        <w:t xml:space="preserve">WAIVES </w:t>
      </w:r>
      <w:r w:rsidR="0081612B">
        <w:t>HIS</w:t>
      </w:r>
      <w:r w:rsidR="0081612B" w:rsidRPr="00683134">
        <w:t xml:space="preserve"> </w:t>
      </w:r>
      <w:r w:rsidRPr="00683134">
        <w:t>RIGHT OF ELECTION</w:t>
      </w:r>
      <w:r w:rsidR="00FA4919">
        <w:t>,</w:t>
      </w:r>
      <w:r w:rsidRPr="00683134">
        <w:t xml:space="preserve"> </w:t>
      </w:r>
      <w:r>
        <w:t>TO PROVIDE THAT THE DEPARTMENT OF CORRECTIONS DIRECTOR SHALL DETERMINE AND CERTIFY TO THE SUPREME COURT WHETHER THE METHOD SELECTED IS AVAILABLE</w:t>
      </w:r>
      <w:r w:rsidR="0081612B">
        <w:t>,</w:t>
      </w:r>
      <w:r>
        <w:t xml:space="preserve"> TO PROVIDE THAT A CONVICTED PERSON</w:t>
      </w:r>
      <w:r w:rsidRPr="007F2042">
        <w:t>’</w:t>
      </w:r>
      <w:r>
        <w:t>S SIGNATURE MUST BE WITNESSED</w:t>
      </w:r>
      <w:r w:rsidR="00FA4919">
        <w:t>,</w:t>
      </w:r>
      <w:r>
        <w:t xml:space="preserve"> </w:t>
      </w:r>
      <w:r w:rsidRPr="00683134">
        <w:t xml:space="preserve">AND TO PROVIDE THAT </w:t>
      </w:r>
      <w:r w:rsidR="0081612B" w:rsidRPr="00683134">
        <w:t>THE MANNER OF INFLICTING A DEATH SENTENCE MUST BE ELECTROCUTION REGARDLESS OF THE METHOD ELECTED BY THE PERSON</w:t>
      </w:r>
      <w:r w:rsidR="0081612B">
        <w:t xml:space="preserve"> </w:t>
      </w:r>
      <w:r w:rsidRPr="00683134">
        <w:t>IF EXECUTION BY LETHAL INJECTION IS UNAVAILABLE OR IS HELD TO BE UNCONSTITUTIONAL BY AN APPELLATE COURT OF COMPETENT JURISDICTION.</w:t>
      </w:r>
      <w:bookmarkEnd w:id="1"/>
    </w:p>
    <w:p w14:paraId="326B6DE3" w14:textId="7B86B340" w:rsidR="004C1405"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416D305" w14:textId="77777777" w:rsidR="00626581" w:rsidRDefault="00626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C61D6" w14:textId="77777777" w:rsidR="00867320" w:rsidRDefault="00867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312311F" w14:textId="77777777" w:rsidR="00867320" w:rsidRDefault="00867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E2D43" w14:textId="497BE28C" w:rsidR="00626581" w:rsidRDefault="00626581" w:rsidP="0007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rPr>
      </w:pPr>
      <w:r w:rsidRPr="00626581">
        <w:rPr>
          <w:rFonts w:eastAsia="Times New Roman"/>
        </w:rPr>
        <w:t>SECTION</w:t>
      </w:r>
      <w:r w:rsidRPr="00626581">
        <w:rPr>
          <w:rFonts w:eastAsia="Times New Roman"/>
        </w:rPr>
        <w:tab/>
      </w:r>
      <w:r w:rsidRPr="00626581">
        <w:rPr>
          <w:rFonts w:eastAsia="Times New Roman"/>
        </w:rPr>
        <w:tab/>
        <w:t>1.</w:t>
      </w:r>
      <w:r w:rsidRPr="00626581">
        <w:rPr>
          <w:rFonts w:eastAsia="Times New Roman"/>
        </w:rPr>
        <w:tab/>
      </w:r>
      <w:r w:rsidRPr="00626581">
        <w:rPr>
          <w:rFonts w:eastAsia="Calibri"/>
          <w:snapToGrid w:val="0"/>
        </w:rPr>
        <w:t>Section 24</w:t>
      </w:r>
      <w:r w:rsidRPr="00626581">
        <w:rPr>
          <w:rFonts w:eastAsia="Calibri"/>
          <w:snapToGrid w:val="0"/>
        </w:rPr>
        <w:noBreakHyphen/>
        <w:t>3</w:t>
      </w:r>
      <w:r w:rsidRPr="00626581">
        <w:rPr>
          <w:rFonts w:eastAsia="Calibri"/>
          <w:snapToGrid w:val="0"/>
        </w:rPr>
        <w:noBreakHyphen/>
        <w:t>530 of the 1976 Code is amended to read:</w:t>
      </w:r>
    </w:p>
    <w:p w14:paraId="039CD769" w14:textId="6F2E4D73" w:rsidR="00626581" w:rsidRPr="00626581" w:rsidRDefault="00626581" w:rsidP="000712C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7"/>
          <w:u w:color="000000"/>
        </w:rPr>
      </w:pPr>
      <w:r w:rsidRPr="00626581">
        <w:rPr>
          <w:rFonts w:eastAsia="Calibri"/>
          <w:snapToGrid w:val="0"/>
        </w:rPr>
        <w:lastRenderedPageBreak/>
        <w:tab/>
        <w:t>“Section 24</w:t>
      </w:r>
      <w:r w:rsidRPr="00626581">
        <w:rPr>
          <w:rFonts w:eastAsia="Calibri"/>
          <w:snapToGrid w:val="0"/>
        </w:rPr>
        <w:noBreakHyphen/>
        <w:t>3</w:t>
      </w:r>
      <w:r w:rsidRPr="00626581">
        <w:rPr>
          <w:rFonts w:eastAsia="Calibri"/>
          <w:snapToGrid w:val="0"/>
        </w:rPr>
        <w:noBreakHyphen/>
        <w:t>530.</w:t>
      </w:r>
      <w:r w:rsidRPr="00626581">
        <w:rPr>
          <w:rFonts w:eastAsia="Calibri"/>
          <w:snapToGrid w:val="0"/>
        </w:rPr>
        <w:tab/>
        <w:t>(</w:t>
      </w:r>
      <w:bookmarkStart w:id="5" w:name="temp"/>
      <w:bookmarkEnd w:id="5"/>
      <w:r w:rsidRPr="00626581">
        <w:rPr>
          <w:rFonts w:eastAsia="Calibri"/>
          <w:szCs w:val="27"/>
          <w:u w:color="000000"/>
        </w:rPr>
        <w:t>A)</w:t>
      </w:r>
      <w:r w:rsidRPr="00626581">
        <w:rPr>
          <w:rFonts w:eastAsia="Calibri"/>
          <w:szCs w:val="27"/>
          <w:u w:color="000000"/>
        </w:rPr>
        <w:tab/>
        <w:t>A person convicted of a capital crime and having imposed upon him the sentence of death shall suffer the penalty by electrocution</w:t>
      </w:r>
      <w:r w:rsidRPr="00626581">
        <w:rPr>
          <w:rFonts w:eastAsia="Calibri"/>
          <w:szCs w:val="27"/>
        </w:rPr>
        <w:t xml:space="preserve"> </w:t>
      </w:r>
      <w:r w:rsidRPr="00626581">
        <w:rPr>
          <w:rFonts w:eastAsia="Calibri"/>
          <w:szCs w:val="27"/>
          <w:u w:color="000000"/>
        </w:rPr>
        <w:t xml:space="preserve">or, at the election of the </w:t>
      </w:r>
      <w:r w:rsidRPr="00626581">
        <w:rPr>
          <w:rFonts w:eastAsia="Calibri"/>
          <w:szCs w:val="27"/>
          <w:u w:val="single" w:color="000000"/>
        </w:rPr>
        <w:t>convicted</w:t>
      </w:r>
      <w:r w:rsidRPr="00626581">
        <w:rPr>
          <w:rFonts w:eastAsia="Calibri"/>
          <w:szCs w:val="27"/>
          <w:u w:color="000000"/>
        </w:rPr>
        <w:t xml:space="preserve"> person, </w:t>
      </w:r>
      <w:r w:rsidRPr="00626581">
        <w:rPr>
          <w:rFonts w:eastAsia="Calibri"/>
          <w:szCs w:val="27"/>
          <w:u w:val="single" w:color="000000"/>
        </w:rPr>
        <w:t>by firing squad or</w:t>
      </w:r>
      <w:r w:rsidRPr="00626581">
        <w:rPr>
          <w:rFonts w:eastAsia="Calibri"/>
          <w:szCs w:val="27"/>
          <w:u w:color="000000"/>
        </w:rPr>
        <w:t xml:space="preserve"> lethal injection</w:t>
      </w:r>
      <w:r w:rsidRPr="00626581">
        <w:rPr>
          <w:rFonts w:eastAsia="Calibri"/>
          <w:szCs w:val="27"/>
          <w:u w:val="single"/>
        </w:rPr>
        <w:t xml:space="preserve">, </w:t>
      </w:r>
      <w:r w:rsidRPr="00626581">
        <w:rPr>
          <w:rFonts w:eastAsia="Calibri"/>
          <w:szCs w:val="27"/>
          <w:u w:val="single" w:color="000000"/>
        </w:rPr>
        <w:t>if it is available at the time of election,</w:t>
      </w:r>
      <w:r w:rsidRPr="00626581">
        <w:rPr>
          <w:rFonts w:eastAsia="Calibri"/>
          <w:szCs w:val="27"/>
          <w:u w:color="000000"/>
        </w:rPr>
        <w:t xml:space="preserve"> under the direction of the Director of the Department of Corrections. The election for death by electrocution</w:t>
      </w:r>
      <w:r w:rsidRPr="00626581">
        <w:rPr>
          <w:rFonts w:eastAsia="Calibri"/>
          <w:szCs w:val="27"/>
          <w:u w:val="single" w:color="000000"/>
        </w:rPr>
        <w:t>, firing squad,</w:t>
      </w:r>
      <w:r w:rsidRPr="00626581">
        <w:rPr>
          <w:rFonts w:eastAsia="Calibri"/>
          <w:szCs w:val="27"/>
          <w:u w:color="000000"/>
        </w:rPr>
        <w:t xml:space="preserve"> or</w:t>
      </w:r>
      <w:r w:rsidRPr="00626581">
        <w:rPr>
          <w:rFonts w:eastAsia="Calibri"/>
          <w:szCs w:val="27"/>
        </w:rPr>
        <w:t xml:space="preserve"> </w:t>
      </w:r>
      <w:r w:rsidRPr="00626581">
        <w:rPr>
          <w:rFonts w:eastAsia="Calibri"/>
          <w:szCs w:val="27"/>
          <w:u w:color="000000"/>
        </w:rPr>
        <w:t xml:space="preserve">lethal injection must be made in writing fourteen days before </w:t>
      </w:r>
      <w:r w:rsidRPr="00626581">
        <w:rPr>
          <w:rFonts w:eastAsia="Calibri"/>
          <w:strike/>
          <w:szCs w:val="27"/>
          <w:u w:color="000000"/>
        </w:rPr>
        <w:t>the</w:t>
      </w:r>
      <w:r w:rsidRPr="00626581">
        <w:rPr>
          <w:rFonts w:eastAsia="Calibri"/>
          <w:szCs w:val="27"/>
          <w:u w:color="000000"/>
        </w:rPr>
        <w:t xml:space="preserve"> </w:t>
      </w:r>
      <w:r w:rsidRPr="00626581">
        <w:rPr>
          <w:rFonts w:eastAsia="Calibri"/>
          <w:szCs w:val="27"/>
          <w:u w:val="single" w:color="000000"/>
        </w:rPr>
        <w:t>each</w:t>
      </w:r>
      <w:r w:rsidRPr="00626581">
        <w:rPr>
          <w:rFonts w:eastAsia="Calibri"/>
          <w:szCs w:val="27"/>
          <w:u w:color="000000"/>
        </w:rPr>
        <w:t xml:space="preserve"> execution date or it is waived. </w:t>
      </w:r>
      <w:r w:rsidRPr="00626581">
        <w:rPr>
          <w:rFonts w:eastAsia="Calibri"/>
          <w:szCs w:val="27"/>
          <w:u w:val="single" w:color="000000"/>
        </w:rPr>
        <w:t>If the convicted person receives a stay of execution or the execution date has passed for any reason, then the election expires and must be renewed in writing fourteen days before a new execution date.</w:t>
      </w:r>
      <w:r w:rsidRPr="00626581">
        <w:rPr>
          <w:rFonts w:eastAsia="Calibri"/>
          <w:szCs w:val="27"/>
          <w:u w:color="000000"/>
        </w:rPr>
        <w:t xml:space="preserve"> If the </w:t>
      </w:r>
      <w:r w:rsidRPr="00626581">
        <w:rPr>
          <w:rFonts w:eastAsia="Calibri"/>
          <w:szCs w:val="27"/>
          <w:u w:val="single" w:color="000000"/>
        </w:rPr>
        <w:t>convicted</w:t>
      </w:r>
      <w:r w:rsidRPr="00626581">
        <w:rPr>
          <w:rFonts w:eastAsia="Calibri"/>
          <w:szCs w:val="27"/>
          <w:u w:color="000000"/>
        </w:rPr>
        <w:t xml:space="preserve"> person waives the right of election, then the penalty must be administered by </w:t>
      </w:r>
      <w:r w:rsidRPr="00626581">
        <w:rPr>
          <w:rFonts w:eastAsia="Calibri"/>
          <w:strike/>
          <w:szCs w:val="27"/>
          <w:u w:color="000000"/>
        </w:rPr>
        <w:t>lethal injection</w:t>
      </w:r>
      <w:r w:rsidRPr="00626581">
        <w:rPr>
          <w:rFonts w:eastAsia="Calibri"/>
          <w:szCs w:val="27"/>
          <w:u w:color="000000"/>
        </w:rPr>
        <w:t xml:space="preserve"> </w:t>
      </w:r>
      <w:r w:rsidRPr="00626581">
        <w:rPr>
          <w:rFonts w:eastAsia="Calibri"/>
          <w:szCs w:val="27"/>
          <w:u w:val="single" w:color="000000"/>
        </w:rPr>
        <w:t>electrocution</w:t>
      </w:r>
      <w:r w:rsidRPr="00626581">
        <w:rPr>
          <w:rFonts w:eastAsia="Calibri"/>
          <w:szCs w:val="27"/>
          <w:u w:color="000000"/>
        </w:rPr>
        <w:t>.</w:t>
      </w:r>
    </w:p>
    <w:p w14:paraId="33007CC2" w14:textId="77777777" w:rsidR="00626581" w:rsidRP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626581">
        <w:rPr>
          <w:rFonts w:eastAsia="Calibri"/>
        </w:rPr>
        <w:tab/>
      </w:r>
      <w:r w:rsidRPr="00626581">
        <w:rPr>
          <w:rFonts w:eastAsia="Calibri"/>
          <w:u w:color="000000"/>
        </w:rPr>
        <w:t>(B)</w:t>
      </w:r>
      <w:r w:rsidRPr="00626581">
        <w:rPr>
          <w:rFonts w:eastAsia="Calibri"/>
          <w:u w:color="000000"/>
        </w:rPr>
        <w:tab/>
      </w:r>
      <w:r w:rsidRPr="00626581">
        <w:rPr>
          <w:rFonts w:eastAsia="Calibri"/>
          <w:u w:val="single" w:color="000000"/>
        </w:rPr>
        <w:t>Upon receipt of the notice of execution, the Director of the Department of Corrections shall determine and certify by affidavit under penalty of perjury to the Supreme Court whether the methods provided in subsection (A) are available.</w:t>
      </w:r>
    </w:p>
    <w:p w14:paraId="34BEFF5C" w14:textId="77777777" w:rsidR="00626581" w:rsidRP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rPr>
      </w:pPr>
      <w:r w:rsidRPr="00626581">
        <w:rPr>
          <w:rFonts w:eastAsia="Calibri"/>
          <w:u w:color="000000"/>
        </w:rPr>
        <w:tab/>
      </w:r>
      <w:r w:rsidRPr="00626581">
        <w:rPr>
          <w:rFonts w:eastAsia="Calibri"/>
          <w:u w:val="single" w:color="000000"/>
        </w:rPr>
        <w:t>(C)</w:t>
      </w:r>
      <w:r w:rsidRPr="00626581">
        <w:rPr>
          <w:rFonts w:eastAsia="Calibri"/>
          <w:u w:color="000000"/>
        </w:rPr>
        <w:tab/>
        <w:t>A person convicted of a capital crime and sentenced to death by electrocution prior to the effective date of this section must be administered death by electrocution</w:t>
      </w:r>
      <w:r w:rsidRPr="00626581">
        <w:rPr>
          <w:rFonts w:eastAsia="Calibri"/>
        </w:rPr>
        <w:t xml:space="preserve"> </w:t>
      </w:r>
      <w:r w:rsidRPr="00626581">
        <w:rPr>
          <w:rFonts w:eastAsia="Calibri"/>
          <w:u w:color="000000"/>
        </w:rPr>
        <w:t xml:space="preserve">unless the person elects </w:t>
      </w:r>
      <w:r w:rsidRPr="00626581">
        <w:rPr>
          <w:rFonts w:eastAsia="Calibri"/>
          <w:snapToGrid w:val="0"/>
        </w:rPr>
        <w:t xml:space="preserve">death by </w:t>
      </w:r>
      <w:r w:rsidRPr="00626581">
        <w:rPr>
          <w:rFonts w:eastAsia="Calibri"/>
          <w:snapToGrid w:val="0"/>
          <w:u w:val="single"/>
        </w:rPr>
        <w:t>firing squad or</w:t>
      </w:r>
      <w:r w:rsidRPr="00626581">
        <w:rPr>
          <w:rFonts w:eastAsia="Calibri"/>
          <w:snapToGrid w:val="0"/>
        </w:rPr>
        <w:t xml:space="preserve"> lethal injection</w:t>
      </w:r>
      <w:r w:rsidRPr="00626581">
        <w:rPr>
          <w:rFonts w:eastAsia="Calibri"/>
          <w:snapToGrid w:val="0"/>
          <w:u w:val="single"/>
        </w:rPr>
        <w:t>, if it is available,</w:t>
      </w:r>
      <w:r w:rsidRPr="00626581">
        <w:rPr>
          <w:rFonts w:eastAsia="Calibri"/>
          <w:snapToGrid w:val="0"/>
        </w:rPr>
        <w:t xml:space="preserve"> in writing fourteen days before the execution date. </w:t>
      </w:r>
    </w:p>
    <w:p w14:paraId="1E5740F2" w14:textId="77777777" w:rsidR="00626581" w:rsidRP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626581">
        <w:rPr>
          <w:rFonts w:eastAsia="Calibri"/>
          <w:u w:color="000000"/>
        </w:rPr>
        <w:tab/>
      </w:r>
      <w:r w:rsidRPr="00626581">
        <w:rPr>
          <w:rFonts w:eastAsia="Calibri"/>
          <w:strike/>
          <w:u w:color="000000"/>
        </w:rPr>
        <w:t>(C)</w:t>
      </w:r>
      <w:r w:rsidRPr="00626581">
        <w:rPr>
          <w:rFonts w:eastAsia="Calibri"/>
          <w:u w:val="single" w:color="000000"/>
        </w:rPr>
        <w:t>(D)</w:t>
      </w:r>
      <w:r w:rsidRPr="00626581">
        <w:rPr>
          <w:rFonts w:eastAsia="Calibri"/>
          <w:u w:color="000000"/>
        </w:rPr>
        <w:tab/>
        <w:t xml:space="preserve">If execution by lethal injection under this section </w:t>
      </w:r>
      <w:r w:rsidRPr="00626581">
        <w:rPr>
          <w:rFonts w:eastAsia="Calibri"/>
          <w:u w:val="single" w:color="000000"/>
        </w:rPr>
        <w:t>is determined and certified pursuant to subsection (B) to be unavailable by the Director of the Department of Corrections or</w:t>
      </w:r>
      <w:r w:rsidRPr="00626581">
        <w:rPr>
          <w:rFonts w:eastAsia="Calibri"/>
          <w:u w:color="000000"/>
        </w:rPr>
        <w:t xml:space="preserve"> is held to be unconstitutional by an appellate court of competent jurisdiction, then the manner of inflicting a death sentence must be by electrocution</w:t>
      </w:r>
      <w:r w:rsidRPr="00626581">
        <w:rPr>
          <w:rFonts w:eastAsia="Calibri"/>
          <w:u w:val="single" w:color="000000"/>
        </w:rPr>
        <w:t>, unless the convicted person elects death by firing squad</w:t>
      </w:r>
      <w:r w:rsidRPr="00626581">
        <w:rPr>
          <w:rFonts w:eastAsia="Calibri"/>
          <w:u w:color="000000"/>
        </w:rPr>
        <w:t>.</w:t>
      </w:r>
    </w:p>
    <w:p w14:paraId="14633332" w14:textId="77777777" w:rsidR="00626581" w:rsidRP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626581">
        <w:rPr>
          <w:rFonts w:eastAsia="Calibri"/>
          <w:u w:color="000000"/>
        </w:rPr>
        <w:tab/>
      </w:r>
      <w:r w:rsidRPr="00626581">
        <w:rPr>
          <w:rFonts w:eastAsia="Calibri"/>
          <w:u w:val="single" w:color="000000"/>
        </w:rPr>
        <w:t>(E)</w:t>
      </w:r>
      <w:r w:rsidRPr="00626581">
        <w:rPr>
          <w:rFonts w:eastAsia="Calibri"/>
          <w:u w:color="000000"/>
        </w:rPr>
        <w:tab/>
      </w:r>
      <w:r w:rsidRPr="00626581">
        <w:rPr>
          <w:rFonts w:eastAsia="Calibri"/>
          <w:u w:val="single" w:color="000000"/>
        </w:rPr>
        <w:t>The Department of Corrections must provide written notice to a convicted person of his right to election under this section and the available methods.</w:t>
      </w:r>
    </w:p>
    <w:p w14:paraId="3CAFD03E" w14:textId="77777777" w:rsidR="00626581" w:rsidRP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626581">
        <w:rPr>
          <w:rFonts w:eastAsia="Times New Roman"/>
        </w:rPr>
        <w:tab/>
      </w:r>
      <w:r w:rsidRPr="00626581">
        <w:rPr>
          <w:rFonts w:eastAsia="Times New Roman"/>
          <w:snapToGrid w:val="0"/>
          <w:szCs w:val="20"/>
          <w:u w:val="single"/>
        </w:rPr>
        <w:t>(F)</w:t>
      </w:r>
      <w:r w:rsidRPr="00626581">
        <w:rPr>
          <w:rFonts w:eastAsia="Times New Roman"/>
          <w:snapToGrid w:val="0"/>
          <w:szCs w:val="20"/>
        </w:rPr>
        <w:tab/>
      </w:r>
      <w:r w:rsidRPr="00626581">
        <w:rPr>
          <w:rFonts w:eastAsia="Times New Roman"/>
          <w:snapToGrid w:val="0"/>
          <w:szCs w:val="20"/>
          <w:u w:val="single"/>
        </w:rPr>
        <w:t xml:space="preserve">The </w:t>
      </w:r>
      <w:r w:rsidRPr="00626581">
        <w:rPr>
          <w:rFonts w:eastAsia="Calibri"/>
          <w:u w:val="single" w:color="000000"/>
        </w:rPr>
        <w:t>Department of Corrections shall establish protocols and procedures for carrying out executions pursuant to this section.</w:t>
      </w:r>
      <w:r w:rsidRPr="00626581">
        <w:rPr>
          <w:rFonts w:eastAsia="Calibri"/>
          <w:u w:color="000000"/>
        </w:rPr>
        <w:t>”</w:t>
      </w:r>
    </w:p>
    <w:p w14:paraId="5B8F2A22" w14:textId="77777777" w:rsid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3FD4B483" w14:textId="5AF747ED" w:rsidR="00626581" w:rsidRP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626581">
        <w:rPr>
          <w:rFonts w:eastAsia="Calibri"/>
          <w:u w:color="000000"/>
        </w:rPr>
        <w:t>SECTION</w:t>
      </w:r>
      <w:r w:rsidRPr="00626581">
        <w:rPr>
          <w:rFonts w:eastAsia="Calibri"/>
          <w:u w:color="000000"/>
        </w:rPr>
        <w:tab/>
        <w:t>2.</w:t>
      </w:r>
      <w:r w:rsidRPr="00626581">
        <w:rPr>
          <w:rFonts w:eastAsia="Calibri"/>
          <w:u w:color="00000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626581">
        <w:rPr>
          <w:rFonts w:eastAsia="Calibri"/>
          <w:u w:color="000000"/>
        </w:rPr>
        <w:lastRenderedPageBreak/>
        <w:t>subsections, paragraphs, subparagraphs, sentences, clauses, phrases, or words hereof may be declared to be unconstitutional, invalid, or otherwise ineffective.</w:t>
      </w:r>
    </w:p>
    <w:p w14:paraId="2A94FE41" w14:textId="77777777" w:rsidR="00626581"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CABA1" w14:textId="71176BF1" w:rsidR="00867320" w:rsidRPr="00522CE0" w:rsidRDefault="00626581" w:rsidP="0062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6581">
        <w:rPr>
          <w:rFonts w:eastAsia="Times New Roman"/>
        </w:rPr>
        <w:t>SECTION</w:t>
      </w:r>
      <w:r w:rsidRPr="00626581">
        <w:rPr>
          <w:rFonts w:eastAsia="Times New Roman"/>
        </w:rPr>
        <w:tab/>
        <w:t>3.</w:t>
      </w:r>
      <w:r w:rsidRPr="00626581">
        <w:rPr>
          <w:rFonts w:eastAsia="Times New Roman"/>
        </w:rPr>
        <w:tab/>
        <w:t>This act takes effect upon approval by the Governor and applies to persons sentenced to death as provided by law prior to and after the effective date of this act.</w:t>
      </w:r>
    </w:p>
    <w:p w14:paraId="4DD4ED53" w14:textId="5C2B06BA" w:rsidR="00031DE2" w:rsidRDefault="00574E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27EB9C5" w14:textId="77777777" w:rsidR="00133C8B" w:rsidRDefault="00133C8B" w:rsidP="00133C8B">
      <w:pPr>
        <w:suppressAutoHyphens/>
        <w:jc w:val="both"/>
        <w:rPr>
          <w:rFonts w:eastAsia="Times New Roman"/>
        </w:rPr>
      </w:pPr>
    </w:p>
    <w:sectPr w:rsidR="00133C8B" w:rsidSect="00651F3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92D0B" w14:textId="77777777" w:rsidR="00A8351C" w:rsidRDefault="00A8351C" w:rsidP="00522CE0">
      <w:r>
        <w:separator/>
      </w:r>
    </w:p>
  </w:endnote>
  <w:endnote w:type="continuationSeparator" w:id="0">
    <w:p w14:paraId="5B1F3945" w14:textId="77777777" w:rsidR="00A8351C" w:rsidRDefault="00A835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173F670-4F87-4FC0-9890-AB0B5E65BB4E}"/>
    <w:embedBold r:id="rId2" w:fontKey="{DA177D03-760D-4AD6-870C-2959B84342F6}"/>
  </w:font>
  <w:font w:name="Calibri">
    <w:panose1 w:val="020F0502020204030204"/>
    <w:charset w:val="00"/>
    <w:family w:val="swiss"/>
    <w:pitch w:val="variable"/>
    <w:sig w:usb0="E0002EFF" w:usb1="C000247B" w:usb2="00000009" w:usb3="00000000" w:csb0="000001FF" w:csb1="00000000"/>
    <w:embedRegular r:id="rId3" w:fontKey="{AD8E2624-5E2B-4D98-B0E8-7018D1D7353B}"/>
    <w:embedBold r:id="rId4" w:fontKey="{E7B81EDD-1E8E-49A2-AEAD-7642353E01A5}"/>
  </w:font>
  <w:font w:name="Segoe UI">
    <w:panose1 w:val="020B0502040204020203"/>
    <w:charset w:val="00"/>
    <w:family w:val="swiss"/>
    <w:pitch w:val="variable"/>
    <w:sig w:usb0="E4002EFF" w:usb1="C000E47F" w:usb2="00000009" w:usb3="00000000" w:csb0="000001FF" w:csb1="00000000"/>
    <w:embedRegular r:id="rId5" w:fontKey="{1870131A-7DFB-4905-82B7-EA8F6E2FA412}"/>
  </w:font>
  <w:font w:name="Cambria">
    <w:panose1 w:val="02040503050406030204"/>
    <w:charset w:val="00"/>
    <w:family w:val="roman"/>
    <w:pitch w:val="variable"/>
    <w:sig w:usb0="E00006FF" w:usb1="420024FF" w:usb2="02000000" w:usb3="00000000" w:csb0="0000019F" w:csb1="00000000"/>
    <w:embedRegular r:id="rId6" w:fontKey="{0031C24F-E75B-462E-858D-804895A8A3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0C9D" w14:textId="710BBE59" w:rsidR="00031DE2" w:rsidRPr="00F725C4" w:rsidRDefault="00F725C4" w:rsidP="00F725C4">
    <w:pPr>
      <w:pStyle w:val="Footer"/>
      <w:tabs>
        <w:tab w:val="clear" w:pos="4680"/>
        <w:tab w:val="clear" w:pos="9360"/>
        <w:tab w:val="center" w:pos="2995"/>
      </w:tabs>
      <w:spacing w:before="120"/>
    </w:pPr>
    <w:r>
      <w:t>[200</w:t>
    </w:r>
    <w:r w:rsidR="00651F30">
      <w:t>-</w:t>
    </w:r>
    <w:r w:rsidR="00651F30">
      <w:fldChar w:fldCharType="begin"/>
    </w:r>
    <w:r w:rsidR="00651F30">
      <w:instrText xml:space="preserve"> PAGE  \* MERGEFORMAT </w:instrText>
    </w:r>
    <w:r w:rsidR="00651F30">
      <w:fldChar w:fldCharType="separate"/>
    </w:r>
    <w:r w:rsidR="00133C8B">
      <w:rPr>
        <w:noProof/>
      </w:rPr>
      <w:t>3</w:t>
    </w:r>
    <w:r w:rsidR="00651F30">
      <w:fldChar w:fldCharType="end"/>
    </w:r>
    <w:r w:rsidR="00651F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6272" w14:textId="500D75D3" w:rsidR="00651F30" w:rsidRPr="00F725C4" w:rsidRDefault="00651F30" w:rsidP="00F725C4">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sidR="00133C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3CF8C" w14:textId="77777777" w:rsidR="00A8351C" w:rsidRDefault="00A8351C" w:rsidP="00522CE0">
      <w:r>
        <w:separator/>
      </w:r>
    </w:p>
  </w:footnote>
  <w:footnote w:type="continuationSeparator" w:id="0">
    <w:p w14:paraId="2945E0D8" w14:textId="77777777" w:rsidR="00A8351C" w:rsidRDefault="00A835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ETH.SP.GH"/>
    <w:docVar w:name="CoverAttorneyInitials" w:val="SP"/>
    <w:docVar w:name="CoverAttorneyLastName" w:val="Parrish"/>
    <w:docVar w:name="CoverBillType" w:val="b"/>
    <w:docVar w:name="CoverSenator" w:val="GH"/>
    <w:docVar w:name="dvBillNumber" w:val="200"/>
    <w:docVar w:name="dvBillNumberPrefix" w:val="S. "/>
    <w:docVar w:name="dvOriginalBody" w:val="Senate"/>
    <w:docVar w:name="fulldraftpath" w:val="L:\S-RES\GH\005LETH.SP.GH.DOCX"/>
    <w:docVar w:name="NameofBody" w:val="S"/>
    <w:docVar w:name="vgroup2" w:val="S-RES"/>
  </w:docVars>
  <w:rsids>
    <w:rsidRoot w:val="00867320"/>
    <w:rsid w:val="00031DE2"/>
    <w:rsid w:val="00042AC1"/>
    <w:rsid w:val="00046516"/>
    <w:rsid w:val="00062DA2"/>
    <w:rsid w:val="000712C3"/>
    <w:rsid w:val="00072458"/>
    <w:rsid w:val="0007601D"/>
    <w:rsid w:val="000B0720"/>
    <w:rsid w:val="000B5EAF"/>
    <w:rsid w:val="001315B2"/>
    <w:rsid w:val="00133C8B"/>
    <w:rsid w:val="00143A1B"/>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34FE"/>
    <w:rsid w:val="002F3B07"/>
    <w:rsid w:val="00307C2B"/>
    <w:rsid w:val="00315D04"/>
    <w:rsid w:val="00383247"/>
    <w:rsid w:val="00397A7D"/>
    <w:rsid w:val="003D248A"/>
    <w:rsid w:val="003D6E2B"/>
    <w:rsid w:val="003E7597"/>
    <w:rsid w:val="00413EBF"/>
    <w:rsid w:val="0044020F"/>
    <w:rsid w:val="00450668"/>
    <w:rsid w:val="00454138"/>
    <w:rsid w:val="004813A2"/>
    <w:rsid w:val="004952FA"/>
    <w:rsid w:val="004B6A22"/>
    <w:rsid w:val="004C1405"/>
    <w:rsid w:val="004D7F37"/>
    <w:rsid w:val="00522CE0"/>
    <w:rsid w:val="00541951"/>
    <w:rsid w:val="00565148"/>
    <w:rsid w:val="00570403"/>
    <w:rsid w:val="00574E8E"/>
    <w:rsid w:val="00577450"/>
    <w:rsid w:val="00586E67"/>
    <w:rsid w:val="00593361"/>
    <w:rsid w:val="005A413B"/>
    <w:rsid w:val="005A5017"/>
    <w:rsid w:val="005A648C"/>
    <w:rsid w:val="005F07AC"/>
    <w:rsid w:val="005F1745"/>
    <w:rsid w:val="005F507D"/>
    <w:rsid w:val="00626581"/>
    <w:rsid w:val="00651F30"/>
    <w:rsid w:val="006A1802"/>
    <w:rsid w:val="006C0CBB"/>
    <w:rsid w:val="006C24D6"/>
    <w:rsid w:val="006C74EA"/>
    <w:rsid w:val="006F56CF"/>
    <w:rsid w:val="00720D40"/>
    <w:rsid w:val="007318D4"/>
    <w:rsid w:val="00765784"/>
    <w:rsid w:val="007804C8"/>
    <w:rsid w:val="007A4390"/>
    <w:rsid w:val="007E5CB7"/>
    <w:rsid w:val="00804037"/>
    <w:rsid w:val="0081612B"/>
    <w:rsid w:val="008314D2"/>
    <w:rsid w:val="00867320"/>
    <w:rsid w:val="00870F6F"/>
    <w:rsid w:val="008B2F42"/>
    <w:rsid w:val="008C3697"/>
    <w:rsid w:val="008E185F"/>
    <w:rsid w:val="008E48A2"/>
    <w:rsid w:val="008F023B"/>
    <w:rsid w:val="00904E16"/>
    <w:rsid w:val="00915F4B"/>
    <w:rsid w:val="009162B3"/>
    <w:rsid w:val="00927AF6"/>
    <w:rsid w:val="00927C62"/>
    <w:rsid w:val="00983951"/>
    <w:rsid w:val="00984124"/>
    <w:rsid w:val="00984640"/>
    <w:rsid w:val="00995C37"/>
    <w:rsid w:val="009C118A"/>
    <w:rsid w:val="009E4AEC"/>
    <w:rsid w:val="00A02011"/>
    <w:rsid w:val="00A4011E"/>
    <w:rsid w:val="00A5220D"/>
    <w:rsid w:val="00A6244E"/>
    <w:rsid w:val="00A8351C"/>
    <w:rsid w:val="00A86015"/>
    <w:rsid w:val="00A9594E"/>
    <w:rsid w:val="00AE59C8"/>
    <w:rsid w:val="00B10098"/>
    <w:rsid w:val="00B27311"/>
    <w:rsid w:val="00B5790D"/>
    <w:rsid w:val="00B945C5"/>
    <w:rsid w:val="00BA20EA"/>
    <w:rsid w:val="00BB391B"/>
    <w:rsid w:val="00BB5AFC"/>
    <w:rsid w:val="00BC026E"/>
    <w:rsid w:val="00BC070E"/>
    <w:rsid w:val="00BC0A56"/>
    <w:rsid w:val="00BD0E22"/>
    <w:rsid w:val="00C45366"/>
    <w:rsid w:val="00C57023"/>
    <w:rsid w:val="00C74052"/>
    <w:rsid w:val="00CB187A"/>
    <w:rsid w:val="00CC0EC7"/>
    <w:rsid w:val="00CC251A"/>
    <w:rsid w:val="00CF2C98"/>
    <w:rsid w:val="00CF7335"/>
    <w:rsid w:val="00D1088B"/>
    <w:rsid w:val="00D1286F"/>
    <w:rsid w:val="00D14DE6"/>
    <w:rsid w:val="00D156D2"/>
    <w:rsid w:val="00D35486"/>
    <w:rsid w:val="00D53E29"/>
    <w:rsid w:val="00D86943"/>
    <w:rsid w:val="00DA3C6B"/>
    <w:rsid w:val="00DA47B9"/>
    <w:rsid w:val="00DD099F"/>
    <w:rsid w:val="00DE3CC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5C4"/>
    <w:rsid w:val="00F9327F"/>
    <w:rsid w:val="00FA491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237DA8D"/>
  <w15:docId w15:val="{5DB2F648-8384-4A0D-BCFF-CC5DD4FB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4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919"/>
    <w:rPr>
      <w:rFonts w:ascii="Segoe UI" w:hAnsi="Segoe UI" w:cs="Segoe UI"/>
      <w:sz w:val="18"/>
      <w:szCs w:val="18"/>
    </w:rPr>
  </w:style>
  <w:style w:type="character" w:styleId="CommentReference">
    <w:name w:val="annotation reference"/>
    <w:basedOn w:val="DefaultParagraphFont"/>
    <w:uiPriority w:val="99"/>
    <w:semiHidden/>
    <w:unhideWhenUsed/>
    <w:rsid w:val="003D248A"/>
    <w:rPr>
      <w:sz w:val="16"/>
      <w:szCs w:val="16"/>
    </w:rPr>
  </w:style>
  <w:style w:type="paragraph" w:styleId="CommentText">
    <w:name w:val="annotation text"/>
    <w:basedOn w:val="Normal"/>
    <w:link w:val="CommentTextChar"/>
    <w:uiPriority w:val="99"/>
    <w:semiHidden/>
    <w:unhideWhenUsed/>
    <w:rsid w:val="003D248A"/>
    <w:rPr>
      <w:sz w:val="20"/>
      <w:szCs w:val="20"/>
    </w:rPr>
  </w:style>
  <w:style w:type="character" w:customStyle="1" w:styleId="CommentTextChar">
    <w:name w:val="Comment Text Char"/>
    <w:basedOn w:val="DefaultParagraphFont"/>
    <w:link w:val="CommentText"/>
    <w:uiPriority w:val="99"/>
    <w:semiHidden/>
    <w:rsid w:val="003D248A"/>
    <w:rPr>
      <w:sz w:val="20"/>
      <w:szCs w:val="20"/>
    </w:rPr>
  </w:style>
  <w:style w:type="paragraph" w:styleId="CommentSubject">
    <w:name w:val="annotation subject"/>
    <w:basedOn w:val="CommentText"/>
    <w:next w:val="CommentText"/>
    <w:link w:val="CommentSubjectChar"/>
    <w:uiPriority w:val="99"/>
    <w:semiHidden/>
    <w:unhideWhenUsed/>
    <w:rsid w:val="003D248A"/>
    <w:rPr>
      <w:b/>
      <w:bCs/>
    </w:rPr>
  </w:style>
  <w:style w:type="character" w:customStyle="1" w:styleId="CommentSubjectChar">
    <w:name w:val="Comment Subject Char"/>
    <w:basedOn w:val="CommentTextChar"/>
    <w:link w:val="CommentSubject"/>
    <w:uiPriority w:val="99"/>
    <w:semiHidden/>
    <w:rsid w:val="003D24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C7B937F6.dotm</Template>
  <TotalTime>0</TotalTime>
  <Pages>6</Pages>
  <Words>1700</Words>
  <Characters>8693</Characters>
  <Application>Microsoft Office Word</Application>
  <DocSecurity>0</DocSecurity>
  <Lines>213</Lines>
  <Paragraphs>44</Paragraphs>
  <ScaleCrop>false</ScaleCrop>
  <HeadingPairs>
    <vt:vector size="2" baseType="variant">
      <vt:variant>
        <vt:lpstr>Title</vt:lpstr>
      </vt:variant>
      <vt:variant>
        <vt:i4>1</vt:i4>
      </vt:variant>
    </vt:vector>
  </HeadingPairs>
  <TitlesOfParts>
    <vt:vector size="1" baseType="lpstr">
      <vt:lpstr>2021-2022 Bill 200 Text of Previous Version (Dec. 9, 2020) - South Carolina Legislature Online</vt:lpstr>
    </vt:vector>
  </TitlesOfParts>
  <Company>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200 Text of Previous Version (May 5, 2021) - South Carolina Legislature Online</dc:title>
  <dc:subject/>
  <dc:creator>Sara Parrish</dc:creator>
  <cp:keywords/>
  <dc:description/>
  <cp:lastModifiedBy>Miriam Cook</cp:lastModifiedBy>
  <cp:revision>2</cp:revision>
  <cp:lastPrinted>2021-05-06T01:11:00Z</cp:lastPrinted>
  <dcterms:created xsi:type="dcterms:W3CDTF">2021-05-06T01:17:00Z</dcterms:created>
  <dcterms:modified xsi:type="dcterms:W3CDTF">2021-05-06T01:17:00Z</dcterms:modified>
</cp:coreProperties>
</file>