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DFC" w:rsidRDefault="00103D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3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4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A65B7" w:rsidRDefault="00EA6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007E570A">
        <w:rPr>
          <w:color w:val="000000" w:themeColor="text1"/>
          <w:u w:color="000000" w:themeColor="text1"/>
        </w:rPr>
        <w:noBreakHyphen/>
      </w:r>
      <w:r w:rsidRPr="0086390B">
        <w:rPr>
          <w:color w:val="000000" w:themeColor="text1"/>
          <w:u w:color="000000" w:themeColor="text1"/>
        </w:rPr>
        <w:t>3</w:t>
      </w:r>
      <w:r w:rsidR="007E570A">
        <w:rPr>
          <w:color w:val="000000" w:themeColor="text1"/>
          <w:u w:color="000000" w:themeColor="text1"/>
        </w:rPr>
        <w:noBreakHyphen/>
      </w:r>
      <w:r w:rsidRPr="0086390B">
        <w:rPr>
          <w:color w:val="000000" w:themeColor="text1"/>
          <w:u w:color="000000" w:themeColor="text1"/>
        </w:rPr>
        <w:t>10, CODE OF LAWS OF SOUTH CAROLINA, 1976, 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0404" w:rsidRDefault="00980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404" w:rsidRDefault="009804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007E570A">
        <w:rPr>
          <w:color w:val="000000" w:themeColor="text1"/>
          <w:u w:color="000000" w:themeColor="text1"/>
        </w:rPr>
        <w:noBreakHyphen/>
      </w:r>
      <w:r w:rsidRPr="0086390B">
        <w:rPr>
          <w:color w:val="000000" w:themeColor="text1"/>
          <w:u w:color="000000" w:themeColor="text1"/>
        </w:rPr>
        <w:t>3</w:t>
      </w:r>
      <w:r w:rsidR="007E570A">
        <w:rPr>
          <w:color w:val="000000" w:themeColor="text1"/>
          <w:u w:color="000000" w:themeColor="text1"/>
        </w:rPr>
        <w:noBreakHyphen/>
      </w:r>
      <w:r w:rsidRPr="0086390B">
        <w:rPr>
          <w:color w:val="000000" w:themeColor="text1"/>
          <w:u w:color="000000" w:themeColor="text1"/>
        </w:rPr>
        <w:t>10 of the 1976 Code is amended to read: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007E570A">
        <w:rPr>
          <w:color w:val="000000" w:themeColor="text1"/>
          <w:u w:color="000000" w:themeColor="text1"/>
        </w:rPr>
        <w:noBreakHyphen/>
      </w:r>
      <w:r w:rsidRPr="0086390B">
        <w:rPr>
          <w:color w:val="000000" w:themeColor="text1"/>
          <w:u w:color="000000" w:themeColor="text1"/>
        </w:rPr>
        <w:t>3</w:t>
      </w:r>
      <w:r w:rsidR="007E570A">
        <w:rPr>
          <w:color w:val="000000" w:themeColor="text1"/>
          <w:u w:color="000000" w:themeColor="text1"/>
        </w:rPr>
        <w:noBreakHyphen/>
      </w:r>
      <w:r w:rsidRPr="0086390B">
        <w:rPr>
          <w:color w:val="000000" w:themeColor="text1"/>
          <w:u w:color="000000" w:themeColor="text1"/>
        </w:rPr>
        <w:t>10.</w:t>
      </w:r>
      <w:r w:rsidRPr="0086390B">
        <w:rPr>
          <w:color w:val="000000" w:themeColor="text1"/>
          <w:u w:color="000000" w:themeColor="text1"/>
        </w:rPr>
        <w:tab/>
        <w:t>Magistrates have concurrent civil jurisdiction in the following cases: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w:t>
      </w:r>
      <w:r w:rsidR="007E570A" w:rsidRPr="007E570A">
        <w:rPr>
          <w:color w:val="000000" w:themeColor="text1"/>
          <w:u w:color="000000" w:themeColor="text1"/>
        </w:rPr>
        <w:t>’</w:t>
      </w:r>
      <w:r w:rsidRPr="0086390B">
        <w:rPr>
          <w:color w:val="000000" w:themeColor="text1"/>
          <w:u w:color="000000" w:themeColor="text1"/>
        </w:rPr>
        <w:t>s failure to return leased or rented property within seventy</w:t>
      </w:r>
      <w:r w:rsidR="007E570A">
        <w:rPr>
          <w:color w:val="000000" w:themeColor="text1"/>
          <w:u w:color="000000" w:themeColor="text1"/>
        </w:rPr>
        <w:noBreakHyphen/>
      </w:r>
      <w:r w:rsidRPr="0086390B">
        <w:rPr>
          <w:color w:val="000000" w:themeColor="text1"/>
          <w:u w:color="000000" w:themeColor="text1"/>
        </w:rPr>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6390B">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A65B7" w:rsidRPr="0086390B"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404" w:rsidRDefault="00EA65B7" w:rsidP="00EA6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B7231" w:rsidRDefault="007E57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3DFC" w:rsidRDefault="00103DFC" w:rsidP="00103DFC">
      <w:pPr>
        <w:suppressAutoHyphens/>
      </w:pPr>
    </w:p>
    <w:sectPr w:rsidR="00103DFC" w:rsidSect="00103D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404" w:rsidRDefault="00980404" w:rsidP="009F0C77">
      <w:r>
        <w:separator/>
      </w:r>
    </w:p>
  </w:endnote>
  <w:endnote w:type="continuationSeparator" w:id="0">
    <w:p w:rsidR="00980404" w:rsidRDefault="00980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A68ED1-42F2-432D-A9F1-775104BCF370}"/>
    <w:embedBold r:id="rId2" w:fontKey="{CE080F51-0521-48E6-B8A4-14FD3882A3BA}"/>
  </w:font>
  <w:font w:name="Calibri">
    <w:panose1 w:val="020F0502020204030204"/>
    <w:charset w:val="00"/>
    <w:family w:val="swiss"/>
    <w:pitch w:val="variable"/>
    <w:sig w:usb0="E4002EFF" w:usb1="C000247B" w:usb2="00000009" w:usb3="00000000" w:csb0="000001FF" w:csb1="00000000"/>
    <w:embedRegular r:id="rId3" w:fontKey="{C7396D6B-60EB-4102-B3DE-1ACC45298F68}"/>
  </w:font>
  <w:font w:name="Cambria">
    <w:panose1 w:val="02040503050406030204"/>
    <w:charset w:val="00"/>
    <w:family w:val="roman"/>
    <w:pitch w:val="variable"/>
    <w:sig w:usb0="E00006FF" w:usb1="420024FF" w:usb2="02000000" w:usb3="00000000" w:csb0="0000019F" w:csb1="00000000"/>
    <w:embedRegular r:id="rId4" w:fontKey="{B98A4687-72CA-4FB1-A342-7923159302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231" w:rsidRPr="00103DFC" w:rsidRDefault="00103DFC" w:rsidP="00103DFC">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404" w:rsidRDefault="00980404" w:rsidP="009F0C77">
      <w:r>
        <w:separator/>
      </w:r>
    </w:p>
  </w:footnote>
  <w:footnote w:type="continuationSeparator" w:id="0">
    <w:p w:rsidR="00980404" w:rsidRDefault="00980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3AHB21"/>
    <w:docVar w:name="CoverBillType" w:val="b"/>
    <w:docVar w:name="DocPath" w:val="L:\Council\bills\NBD\11033AHB21.DOCX"/>
    <w:docVar w:name="dvBillNumber" w:val="3431"/>
    <w:docVar w:name="dvBillNumberPrefix" w:val="H. "/>
    <w:docVar w:name="dvOriginalBody" w:val="House"/>
    <w:docVar w:name="dvSteno" w:val="NBD"/>
    <w:docVar w:name="NameofBody" w:val="h"/>
    <w:docVar w:name="vGroup2" w:val="Council"/>
  </w:docVars>
  <w:rsids>
    <w:rsidRoot w:val="00980404"/>
    <w:rsid w:val="00011869"/>
    <w:rsid w:val="00015CD6"/>
    <w:rsid w:val="000E0100"/>
    <w:rsid w:val="000E1785"/>
    <w:rsid w:val="000F40FA"/>
    <w:rsid w:val="00102A01"/>
    <w:rsid w:val="001035F1"/>
    <w:rsid w:val="00103DFC"/>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B4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70A"/>
    <w:rsid w:val="008362E8"/>
    <w:rsid w:val="0085786E"/>
    <w:rsid w:val="008A1768"/>
    <w:rsid w:val="008A489F"/>
    <w:rsid w:val="008B7231"/>
    <w:rsid w:val="008F0F33"/>
    <w:rsid w:val="008F4429"/>
    <w:rsid w:val="0094021A"/>
    <w:rsid w:val="00972B86"/>
    <w:rsid w:val="0098040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5B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535E8-DF98-415F-A062-3465F5500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85FA-7104-4C5F-9B4C-1AAD5EA5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3668</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3431 Text of Previous Version (Dec. 9, 2020) - South Carolina Legislature Online</dc:title>
  <dc:creator>Niki Downey</dc:creator>
  <cp:lastModifiedBy>Sade Wilson</cp:lastModifiedBy>
  <cp:revision>2</cp:revision>
  <cp:lastPrinted>2020-11-18T16:17:00Z</cp:lastPrinted>
  <dcterms:created xsi:type="dcterms:W3CDTF">2020-12-12T01:09:00Z</dcterms:created>
  <dcterms:modified xsi:type="dcterms:W3CDTF">2020-12-12T01:09:00Z</dcterms:modified>
</cp:coreProperties>
</file>