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4" w:name="titleend"/>
      <w:bookmarkEnd w:id="4"/>
    </w:p>
    <w:p w:rsidR="0070229A"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20991">
        <w:t>Section 42</w:t>
      </w:r>
      <w:r w:rsidR="002D446C">
        <w:noBreakHyphen/>
      </w:r>
      <w:r w:rsidRPr="00420991">
        <w:t>1</w:t>
      </w:r>
      <w:r w:rsidR="002D446C">
        <w:noBreakHyphen/>
      </w:r>
      <w:r>
        <w:t>1</w:t>
      </w:r>
      <w:r w:rsidRPr="00420991">
        <w:t>60 of the 1976 Code is amended to read:</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2D446C">
        <w:noBreakHyphen/>
      </w:r>
      <w:r w:rsidRPr="00420991">
        <w:t>1</w:t>
      </w:r>
      <w:r w:rsidR="002D446C">
        <w:noBreakHyphen/>
      </w:r>
      <w:r>
        <w:t>1</w:t>
      </w:r>
      <w:r w:rsidRPr="00420991">
        <w:t>60.</w:t>
      </w:r>
      <w:r w:rsidRPr="00420991">
        <w:tab/>
        <w:t>(A)</w:t>
      </w:r>
      <w:r w:rsidRPr="00420991">
        <w:tab/>
      </w:r>
      <w:r w:rsidR="002D446C" w:rsidRPr="002D446C">
        <w:t>‘</w:t>
      </w:r>
      <w:r w:rsidRPr="00420991">
        <w:t>Injury</w:t>
      </w:r>
      <w:r w:rsidR="002D446C" w:rsidRPr="002D446C">
        <w:t>’</w:t>
      </w:r>
      <w:r w:rsidRPr="00420991">
        <w:t xml:space="preserve"> and </w:t>
      </w:r>
      <w:r w:rsidR="002D446C" w:rsidRPr="002D446C">
        <w:t>‘</w:t>
      </w:r>
      <w:r w:rsidRPr="00420991">
        <w:t>personal injury</w:t>
      </w:r>
      <w:r w:rsidR="002D446C" w:rsidRPr="002D446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2D446C" w:rsidRPr="002D446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2D446C" w:rsidRPr="002D446C">
        <w:rPr>
          <w:u w:val="single"/>
        </w:rPr>
        <w:t>’</w:t>
      </w:r>
      <w:r w:rsidRPr="00420991">
        <w:rPr>
          <w:u w:val="single"/>
        </w:rPr>
        <w:t>s direct involvement in, or subjection to, the use of deadly force in the line of duty.</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2D446C">
        <w:rPr>
          <w:szCs w:val="52"/>
        </w:rPr>
        <w:noBreakHyphen/>
      </w:r>
      <w:r w:rsidRPr="00420991">
        <w:rPr>
          <w:szCs w:val="52"/>
        </w:rPr>
        <w:t xml:space="preserve">related physical injury may not be found compensable unless the aggravation is: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2D446C" w:rsidRPr="002D446C">
        <w:rPr>
          <w:szCs w:val="52"/>
        </w:rPr>
        <w:t>’</w:t>
      </w:r>
      <w:r w:rsidRPr="00420991">
        <w:rPr>
          <w:szCs w:val="52"/>
        </w:rPr>
        <w:t>s opinion, the condition is at least in part causally</w:t>
      </w:r>
      <w:r w:rsidR="002D446C">
        <w:rPr>
          <w:szCs w:val="52"/>
        </w:rPr>
        <w:noBreakHyphen/>
      </w:r>
      <w:r w:rsidRPr="00420991">
        <w:rPr>
          <w:szCs w:val="52"/>
        </w:rPr>
        <w:t xml:space="preserve">related or connected to the injury or accident, whether or not the physician refers the employee for treatment of the condition;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2D446C">
        <w:rPr>
          <w:szCs w:val="52"/>
        </w:rPr>
        <w:noBreakHyphen/>
      </w:r>
      <w:r w:rsidRPr="00420991">
        <w:rPr>
          <w:szCs w:val="52"/>
        </w:rPr>
        <w:t xml:space="preserve">related or connected to the accident or injury after evaluation by an authorized psychologist or psychiatrist;  or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2D446C" w:rsidRPr="002D446C">
        <w:rPr>
          <w:szCs w:val="52"/>
        </w:rPr>
        <w:t>’</w:t>
      </w:r>
      <w:r w:rsidRPr="00420991">
        <w:rPr>
          <w:szCs w:val="52"/>
        </w:rPr>
        <w:t>s physician as causally</w:t>
      </w:r>
      <w:r w:rsidR="002D446C">
        <w:rPr>
          <w:szCs w:val="52"/>
        </w:rPr>
        <w:noBreakHyphen/>
      </w:r>
      <w:r w:rsidRPr="00420991">
        <w:rPr>
          <w:szCs w:val="52"/>
        </w:rPr>
        <w:t xml:space="preserve">related or connected to the injury or accident.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2D446C" w:rsidRPr="002D446C">
        <w:rPr>
          <w:szCs w:val="52"/>
        </w:rPr>
        <w:t>‘</w:t>
      </w:r>
      <w:r w:rsidRPr="00420991">
        <w:rPr>
          <w:szCs w:val="52"/>
        </w:rPr>
        <w:t>medically complex cases</w:t>
      </w:r>
      <w:r w:rsidR="002D446C" w:rsidRPr="002D446C">
        <w:rPr>
          <w:szCs w:val="52"/>
        </w:rPr>
        <w:t>’</w:t>
      </w:r>
      <w:r w:rsidRPr="00420991">
        <w:rPr>
          <w:szCs w:val="52"/>
        </w:rPr>
        <w:t xml:space="preserve"> means sophisticated cases requiring highly scientific procedures or techniques for diagnosis or treatment excluding MRIs, CAT scans, x</w:t>
      </w:r>
      <w:r w:rsidR="002D446C">
        <w:rPr>
          <w:szCs w:val="52"/>
        </w:rPr>
        <w:noBreakHyphen/>
      </w:r>
      <w:r w:rsidRPr="00420991">
        <w:rPr>
          <w:szCs w:val="52"/>
        </w:rPr>
        <w:t xml:space="preserve">rays, or other similar diagnostic techniques.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Pr>
          <w:szCs w:val="52"/>
        </w:rPr>
        <w:t>)</w:t>
      </w:r>
      <w:r>
        <w:rPr>
          <w:szCs w:val="52"/>
        </w:rPr>
        <w:tab/>
        <w:t>T</w:t>
      </w:r>
      <w:r w:rsidRPr="00420991">
        <w:rPr>
          <w:szCs w:val="52"/>
        </w:rPr>
        <w:t xml:space="preserve">he word </w:t>
      </w:r>
      <w:r w:rsidR="002D446C" w:rsidRPr="002D446C">
        <w:rPr>
          <w:szCs w:val="52"/>
        </w:rPr>
        <w:t>‘</w:t>
      </w:r>
      <w:r w:rsidRPr="00420991">
        <w:rPr>
          <w:szCs w:val="52"/>
        </w:rPr>
        <w:t>accident</w:t>
      </w:r>
      <w:r w:rsidR="002D446C" w:rsidRPr="002D446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w:t>
      </w:r>
      <w:r w:rsidRPr="00420991">
        <w:rPr>
          <w:szCs w:val="52"/>
        </w:rPr>
        <w:lastRenderedPageBreak/>
        <w:t>compensable only if culminating in a compensable repetitive trauma injury pursuant to Section 42</w:t>
      </w:r>
      <w:r w:rsidR="002D446C">
        <w:rPr>
          <w:szCs w:val="52"/>
        </w:rPr>
        <w:noBreakHyphen/>
      </w:r>
      <w:r w:rsidRPr="00420991">
        <w:rPr>
          <w:szCs w:val="52"/>
        </w:rPr>
        <w:t>1</w:t>
      </w:r>
      <w:r w:rsidR="002D446C">
        <w:rPr>
          <w:szCs w:val="52"/>
        </w:rPr>
        <w:noBreakHyphen/>
      </w:r>
      <w:r w:rsidRPr="00420991">
        <w:rPr>
          <w:szCs w:val="52"/>
        </w:rPr>
        <w:t xml:space="preserve">172 or an occupational disease pursuant to the provisions of Chapter 11 of this title. </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2D446C" w:rsidRPr="002D446C">
        <w:rPr>
          <w:szCs w:val="52"/>
        </w:rPr>
        <w:t>‘</w:t>
      </w:r>
      <w:r w:rsidRPr="00420991">
        <w:rPr>
          <w:szCs w:val="52"/>
        </w:rPr>
        <w:t>medical evidence</w:t>
      </w:r>
      <w:r w:rsidR="002D446C" w:rsidRPr="002D446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275F" w:rsidRDefault="002D446C" w:rsidP="00FD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C26" w:rsidRDefault="003B4C26" w:rsidP="003B4C26">
      <w:pPr>
        <w:suppressAutoHyphens/>
      </w:pPr>
    </w:p>
    <w:sectPr w:rsidR="003B4C26" w:rsidSect="003B4C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8507B3-E099-4B8D-BFD7-B460B7295B46}"/>
    <w:embedBold r:id="rId2" w:fontKey="{68C7C35E-F590-4ED7-A261-511BE97C18D0}"/>
  </w:font>
  <w:font w:name="Calibri">
    <w:panose1 w:val="020F0502020204030204"/>
    <w:charset w:val="00"/>
    <w:family w:val="swiss"/>
    <w:pitch w:val="variable"/>
    <w:sig w:usb0="E0002EFF" w:usb1="C000247B" w:usb2="00000009" w:usb3="00000000" w:csb0="000001FF" w:csb1="00000000"/>
    <w:embedRegular r:id="rId3" w:fontKey="{D2793957-DE0C-4C79-9B83-39A05FB1CD3F}"/>
  </w:font>
  <w:font w:name="Segoe UI">
    <w:panose1 w:val="020B0502040204020203"/>
    <w:charset w:val="00"/>
    <w:family w:val="swiss"/>
    <w:pitch w:val="variable"/>
    <w:sig w:usb0="E4002EFF" w:usb1="C000E47F" w:usb2="00000009" w:usb3="00000000" w:csb0="000001FF" w:csb1="00000000"/>
    <w:embedRegular r:id="rId4" w:fontKey="{28B3832F-EC1A-4097-BD6D-658A10FA8F59}"/>
  </w:font>
  <w:font w:name="Cambria">
    <w:panose1 w:val="02040503050406030204"/>
    <w:charset w:val="00"/>
    <w:family w:val="roman"/>
    <w:pitch w:val="variable"/>
    <w:sig w:usb0="E00006FF" w:usb1="420024FF" w:usb2="02000000" w:usb3="00000000" w:csb0="0000019F" w:csb1="00000000"/>
    <w:embedRegular r:id="rId5" w:fontKey="{A8A83493-F973-4ACA-8494-3DD266274C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75F" w:rsidRPr="003B4C26" w:rsidRDefault="003B4C26"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11869"/>
    <w:rsid w:val="00015CD6"/>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321B6"/>
    <w:rsid w:val="00232912"/>
    <w:rsid w:val="00250967"/>
    <w:rsid w:val="002543C8"/>
    <w:rsid w:val="0025541D"/>
    <w:rsid w:val="00284AAE"/>
    <w:rsid w:val="002D446C"/>
    <w:rsid w:val="002E5912"/>
    <w:rsid w:val="00301B21"/>
    <w:rsid w:val="00325348"/>
    <w:rsid w:val="0032732C"/>
    <w:rsid w:val="00336AD0"/>
    <w:rsid w:val="003404C1"/>
    <w:rsid w:val="0037079A"/>
    <w:rsid w:val="003B4C26"/>
    <w:rsid w:val="003C4DAB"/>
    <w:rsid w:val="003D01E8"/>
    <w:rsid w:val="003D6B59"/>
    <w:rsid w:val="003E5288"/>
    <w:rsid w:val="003F6D79"/>
    <w:rsid w:val="0041760A"/>
    <w:rsid w:val="00417C01"/>
    <w:rsid w:val="004403BD"/>
    <w:rsid w:val="00461441"/>
    <w:rsid w:val="004809EE"/>
    <w:rsid w:val="004E7D54"/>
    <w:rsid w:val="00501A29"/>
    <w:rsid w:val="005273C6"/>
    <w:rsid w:val="00530A69"/>
    <w:rsid w:val="00545593"/>
    <w:rsid w:val="00556EBF"/>
    <w:rsid w:val="00577C6C"/>
    <w:rsid w:val="00591210"/>
    <w:rsid w:val="005A62FE"/>
    <w:rsid w:val="005B774E"/>
    <w:rsid w:val="005C2FE2"/>
    <w:rsid w:val="005E203E"/>
    <w:rsid w:val="005E2BC9"/>
    <w:rsid w:val="00605102"/>
    <w:rsid w:val="006215AA"/>
    <w:rsid w:val="00677E16"/>
    <w:rsid w:val="006913C9"/>
    <w:rsid w:val="0069470D"/>
    <w:rsid w:val="006D58AA"/>
    <w:rsid w:val="0070229A"/>
    <w:rsid w:val="007139C3"/>
    <w:rsid w:val="00734F00"/>
    <w:rsid w:val="00736959"/>
    <w:rsid w:val="0077275F"/>
    <w:rsid w:val="007A70AE"/>
    <w:rsid w:val="008362E8"/>
    <w:rsid w:val="0085786E"/>
    <w:rsid w:val="00891B97"/>
    <w:rsid w:val="008A1768"/>
    <w:rsid w:val="008A489F"/>
    <w:rsid w:val="008F0F33"/>
    <w:rsid w:val="008F4429"/>
    <w:rsid w:val="00937992"/>
    <w:rsid w:val="0094021A"/>
    <w:rsid w:val="00977D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DF4"/>
    <w:rsid w:val="00B412D4"/>
    <w:rsid w:val="00B64FFF"/>
    <w:rsid w:val="00BE3C22"/>
    <w:rsid w:val="00C0345E"/>
    <w:rsid w:val="00C21ABE"/>
    <w:rsid w:val="00C31C95"/>
    <w:rsid w:val="00C3483A"/>
    <w:rsid w:val="00C74E9D"/>
    <w:rsid w:val="00C826DD"/>
    <w:rsid w:val="00C82FD3"/>
    <w:rsid w:val="00C92819"/>
    <w:rsid w:val="00CC6B7B"/>
    <w:rsid w:val="00CD2089"/>
    <w:rsid w:val="00D331AF"/>
    <w:rsid w:val="00D73A67"/>
    <w:rsid w:val="00D970A9"/>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82ADD-DBA7-43CC-BEBF-8E915B12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3790</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(Feb. 23, 2021) - South Carolina Legislature Online</dc:title>
  <dc:creator>Julie Newboult</dc:creator>
  <cp:lastModifiedBy>S Wilson</cp:lastModifiedBy>
  <cp:revision>2</cp:revision>
  <cp:lastPrinted>2020-11-17T20:58:00Z</cp:lastPrinted>
  <dcterms:created xsi:type="dcterms:W3CDTF">2021-02-23T18:19:00Z</dcterms:created>
  <dcterms:modified xsi:type="dcterms:W3CDTF">2021-02-23T18:19:00Z</dcterms:modified>
</cp:coreProperties>
</file>