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 2021</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Pr="004C2AAB" w:rsidRDefault="004C2AAB" w:rsidP="004C2AAB">
      <w:pPr>
        <w:tabs>
          <w:tab w:val="right" w:pos="5933"/>
        </w:tabs>
        <w:suppressAutoHyphens/>
        <w:jc w:val="both"/>
        <w:rPr>
          <w:rFonts w:eastAsia="Times New Roman"/>
        </w:rPr>
      </w:pPr>
      <w:r>
        <w:rPr>
          <w:rFonts w:eastAsia="Times New Roman"/>
        </w:rPr>
        <w:tab/>
      </w:r>
      <w:r>
        <w:rPr>
          <w:rFonts w:eastAsia="Times New Roman"/>
          <w:b/>
          <w:sz w:val="36"/>
        </w:rPr>
        <w:t>S. 401</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Gustafson, Hembree and Fanning</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3/17/21--S.</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4C2AAB" w:rsidRP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P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401) to amend Section 6-1-320 of the 1976 Code, relating to the limitation on millage increases, to allow the governing body of a county to suspend the limitation, etc., respectfully</w:t>
      </w:r>
    </w:p>
    <w:p w:rsidR="004C2AAB" w:rsidRP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C2AAB" w:rsidRDefault="004C2A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38DF">
        <w:rPr>
          <w:rFonts w:eastAsia="Times New Roman"/>
          <w:snapToGrid w:val="0"/>
          <w:szCs w:val="20"/>
        </w:rPr>
        <w:tab/>
        <w:t>Amend the bill, as and if amended, by striking SECTION 1 and inserting:</w:t>
      </w:r>
    </w:p>
    <w:p w:rsidR="004C2AAB" w:rsidRPr="00A738DF"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C2AAB" w:rsidRPr="00A738DF"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A738DF">
        <w:rPr>
          <w:rFonts w:eastAsia="Times New Roman"/>
          <w:snapToGrid w:val="0"/>
          <w:szCs w:val="20"/>
        </w:rPr>
        <w:t>/</w:t>
      </w:r>
      <w:r w:rsidRPr="00A738DF">
        <w:rPr>
          <w:rFonts w:eastAsia="Times New Roman"/>
          <w:snapToGrid w:val="0"/>
          <w:szCs w:val="20"/>
        </w:rPr>
        <w:tab/>
      </w:r>
      <w:r w:rsidRPr="00A738DF">
        <w:rPr>
          <w:rFonts w:eastAsia="Times New Roman"/>
        </w:rPr>
        <w:t>SECTION</w:t>
      </w:r>
      <w:r w:rsidRPr="00A738DF">
        <w:rPr>
          <w:rFonts w:eastAsia="Times New Roman"/>
        </w:rPr>
        <w:tab/>
        <w:t>1.</w:t>
      </w:r>
      <w:r w:rsidRPr="00A738DF">
        <w:rPr>
          <w:rFonts w:eastAsia="Times New Roman"/>
        </w:rPr>
        <w:tab/>
        <w:t>Section 6-1-320 of the 1976 Code is amended by adding an appropriately lettered new subsection at the end to read:</w:t>
      </w:r>
    </w:p>
    <w:p w:rsidR="004C2AAB" w:rsidRPr="00A738DF"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738DF">
        <w:rPr>
          <w:rFonts w:eastAsia="Times New Roman"/>
        </w:rPr>
        <w:tab/>
        <w:t xml:space="preserve">“(  </w:t>
      </w:r>
      <w:bookmarkStart w:id="0" w:name="temp"/>
      <w:bookmarkEnd w:id="0"/>
      <w:r w:rsidRPr="00A738DF">
        <w:rPr>
          <w:rFonts w:eastAsia="Times New Roman"/>
        </w:rPr>
        <w:t>)</w:t>
      </w:r>
      <w:r w:rsidRPr="00A738DF">
        <w:rPr>
          <w:rFonts w:eastAsia="Times New Roman"/>
        </w:rPr>
        <w:tab/>
        <w:t>Notwithstanding the limitation upon millage rate increases contained in subsection (A), the governing body of a county, by a positive majority vote, may adopt an ordinance or resolution to suspend the millage rate limitation for the purpose of supporting a fire protection district created pursuant to Chapter 19, Title 4, or Chapter 11, Title 6.  However, the positive majority vote must occur no later than the second anniversary of the effective date of this subsection.”</w:t>
      </w:r>
      <w:r w:rsidRPr="00A738DF">
        <w:rPr>
          <w:rFonts w:eastAsia="Times New Roman"/>
        </w:rPr>
        <w:tab/>
        <w:t>/</w:t>
      </w:r>
    </w:p>
    <w:p w:rsidR="004C2AAB" w:rsidRPr="00A738DF"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738DF">
        <w:rPr>
          <w:rFonts w:eastAsia="Times New Roman"/>
          <w:snapToGrid w:val="0"/>
          <w:szCs w:val="20"/>
        </w:rPr>
        <w:tab/>
        <w:t>Renumber sections to conform.</w:t>
      </w: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A738DF">
        <w:rPr>
          <w:rFonts w:eastAsia="Times New Roman"/>
          <w:snapToGrid w:val="0"/>
          <w:szCs w:val="20"/>
        </w:rPr>
        <w:tab/>
        <w:t>Amend title to conform.</w:t>
      </w: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HUGH K. LEATHERMAN, SR. for Committee.</w:t>
      </w:r>
    </w:p>
    <w:p w:rsidR="004C2AAB" w:rsidRP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t>            </w:t>
      </w:r>
    </w:p>
    <w:p w:rsidR="004C2AAB" w:rsidRPr="004C2AAB" w:rsidRDefault="004C2AAB" w:rsidP="004C2A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4C2AAB" w:rsidRPr="004C2AAB" w:rsidRDefault="004C2AAB" w:rsidP="004C2A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4C2AAB">
        <w:rPr>
          <w:rFonts w:eastAsia="Times New Roman"/>
          <w:b/>
          <w:bCs/>
        </w:rPr>
        <w:t>Explanation of Fiscal Impact</w:t>
      </w:r>
    </w:p>
    <w:p w:rsidR="004C2AAB" w:rsidRPr="004C2AAB" w:rsidRDefault="004C2AAB" w:rsidP="004C2AA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bCs/>
        </w:rPr>
      </w:pPr>
      <w:r w:rsidRPr="004C2AAB">
        <w:rPr>
          <w:rFonts w:eastAsia="Times New Roman"/>
          <w:b/>
          <w:bCs/>
        </w:rPr>
        <w:t>Local Revenue</w:t>
      </w: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2AAB">
        <w:rPr>
          <w:rFonts w:eastAsia="Times New Roman"/>
        </w:rPr>
        <w:tab/>
        <w:t xml:space="preserve">This bill allows a county, by a positive majority vote, to adopt an ordinance or resolution to suspend the millage rate increase limitation for the purposes of supporting a fire protection district created pursuant to Chapter 19, Title 4.  Currently, §6-1-320(G)(1) allows for the suspension of the millage rate increase limitations, subject to the results of a referendum, for general operation purposes of fire districts in existence as of January 1, 2014.  Additionally, §4-19-10(l) allows the governing body of a county to affect a levy and collection of ad valorem taxes without a limit for the payment of principal and interest of all bonds issued and for the maintenance and operation of the fire protection system. This bill provides another option for a county to suspend the millage rate increase limitation for the purpose of supporting a fire protection district.  However, this bill is permissive in nature.  Therefore, it is at the discretion of the county as to whether or not to adopt an ordinance or resolution, by a majority vote, to suspend the millage rate limitation and increase ad valorem taxes above what would be allowed pursuant to the millage rate limitation.  Therefore, any local property tax revenue increase would be dependent upon the decisions of the county.  </w:t>
      </w: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C2AAB" w:rsidRP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C2AAB" w:rsidRP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AAB" w:rsidRDefault="004C2AAB" w:rsidP="004C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2AAB" w:rsidSect="004C2A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D524B" w:rsidRPr="00522CE0" w:rsidRDefault="002D52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5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0D7EE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6D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6-1-320 OF THE 1976 CODE, RELATING TO THE LIMITATION ON MILLAGE INCREASES, TO ALLOW THE GOVERNING BODY OF A COUNTY TO SUSPEND THE LIMITATION FOR THE PURPOSE OF SUPPORTING A FIRE PROTECTION DISTRICT.</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0D7EE4" w:rsidRDefault="000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D7EE4" w:rsidRDefault="000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EE4" w:rsidRDefault="000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96DC9">
        <w:rPr>
          <w:rFonts w:eastAsia="Times New Roman"/>
        </w:rPr>
        <w:t xml:space="preserve">Section 6-1-320 of the 1976 </w:t>
      </w:r>
      <w:r w:rsidR="001B7885">
        <w:rPr>
          <w:rFonts w:eastAsia="Times New Roman"/>
        </w:rPr>
        <w:t>C</w:t>
      </w:r>
      <w:r w:rsidR="00596DC9">
        <w:rPr>
          <w:rFonts w:eastAsia="Times New Roman"/>
        </w:rPr>
        <w:t xml:space="preserve">ode is amended by </w:t>
      </w:r>
      <w:r w:rsidR="001B7885">
        <w:rPr>
          <w:rFonts w:eastAsia="Times New Roman"/>
        </w:rPr>
        <w:t xml:space="preserve">adding </w:t>
      </w:r>
      <w:r w:rsidR="00596DC9">
        <w:rPr>
          <w:rFonts w:eastAsia="Times New Roman"/>
        </w:rPr>
        <w:t>an appropriately lettered new subsection at the end to read:</w:t>
      </w:r>
    </w:p>
    <w:p w:rsidR="00596DC9" w:rsidRDefault="00596D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DC9" w:rsidRDefault="00596D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t>Notwithstanding the limitation upon millage rate increases contained in subsection (A), the governing body of a county, by a positive majority vote, may adopt an ordinance or resolution to suspend the millage rate limitation for the purpose of supporting a fire protection district created pursuant to Chapter 19, Title 4.”</w:t>
      </w:r>
    </w:p>
    <w:p w:rsidR="000D7EE4" w:rsidRDefault="000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EE4" w:rsidRPr="00522CE0" w:rsidRDefault="000D7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6DC9">
        <w:rPr>
          <w:rFonts w:eastAsia="Times New Roman"/>
        </w:rPr>
        <w:t>2</w:t>
      </w:r>
      <w:r>
        <w:rPr>
          <w:rFonts w:eastAsia="Times New Roman"/>
        </w:rPr>
        <w:t>.</w:t>
      </w:r>
      <w:r>
        <w:rPr>
          <w:rFonts w:eastAsia="Times New Roman"/>
        </w:rPr>
        <w:tab/>
        <w:t>This act takes effect upon approval by the Governor.</w:t>
      </w:r>
    </w:p>
    <w:p w:rsidR="0054431C" w:rsidRDefault="00F02DC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376B4" w:rsidRDefault="00F376B4" w:rsidP="00F376B4">
      <w:pPr>
        <w:suppressAutoHyphens/>
        <w:jc w:val="both"/>
        <w:rPr>
          <w:rFonts w:eastAsia="Times New Roman"/>
        </w:rPr>
      </w:pPr>
    </w:p>
    <w:sectPr w:rsidR="00F376B4" w:rsidSect="004C2A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EE4" w:rsidRDefault="000D7EE4" w:rsidP="00522CE0">
      <w:r>
        <w:separator/>
      </w:r>
    </w:p>
  </w:endnote>
  <w:endnote w:type="continuationSeparator" w:id="0">
    <w:p w:rsidR="000D7EE4" w:rsidRDefault="000D7E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5A2EB2-F7B4-46D6-9688-02BD8BC7B80B}"/>
    <w:embedBold r:id="rId2" w:fontKey="{069C33AB-C58F-4170-8EE5-C13F31810947}"/>
  </w:font>
  <w:font w:name="Calibri">
    <w:panose1 w:val="020F0502020204030204"/>
    <w:charset w:val="00"/>
    <w:family w:val="swiss"/>
    <w:pitch w:val="variable"/>
    <w:sig w:usb0="E0002EFF" w:usb1="C000247B" w:usb2="00000009" w:usb3="00000000" w:csb0="000001FF" w:csb1="00000000"/>
    <w:embedRegular r:id="rId3" w:fontKey="{B35E5DFB-56DF-4D2B-B4FF-490F3D9EDE7C}"/>
  </w:font>
  <w:font w:name="Segoe UI">
    <w:panose1 w:val="020B0502040204020203"/>
    <w:charset w:val="00"/>
    <w:family w:val="swiss"/>
    <w:pitch w:val="variable"/>
    <w:sig w:usb0="E4002EFF" w:usb1="C000E47F" w:usb2="00000009" w:usb3="00000000" w:csb0="000001FF" w:csb1="00000000"/>
    <w:embedRegular r:id="rId4" w:fontKey="{38F524E9-02E7-4370-9765-4EB6C3DA85E7}"/>
  </w:font>
  <w:font w:name="Cambria">
    <w:panose1 w:val="02040503050406030204"/>
    <w:charset w:val="00"/>
    <w:family w:val="roman"/>
    <w:pitch w:val="variable"/>
    <w:sig w:usb0="E00006FF" w:usb1="420024FF" w:usb2="02000000" w:usb3="00000000" w:csb0="0000019F" w:csb1="00000000"/>
    <w:embedRegular r:id="rId5" w:fontKey="{8EEF6773-79E6-4EDE-A5FB-685C26BD15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31C" w:rsidRPr="002D524B" w:rsidRDefault="002D524B" w:rsidP="002D524B">
    <w:pPr>
      <w:pStyle w:val="Footer"/>
      <w:tabs>
        <w:tab w:val="clear" w:pos="4680"/>
        <w:tab w:val="clear" w:pos="9360"/>
        <w:tab w:val="center" w:pos="2995"/>
      </w:tabs>
      <w:spacing w:before="120"/>
    </w:pPr>
    <w:r>
      <w:t>[401</w:t>
    </w:r>
    <w:r w:rsidR="004C2AAB">
      <w:t>-</w:t>
    </w:r>
    <w:r w:rsidR="004C2AAB">
      <w:fldChar w:fldCharType="begin"/>
    </w:r>
    <w:r w:rsidR="004C2AAB">
      <w:instrText xml:space="preserve"> PAGE  \* MERGEFORMAT </w:instrText>
    </w:r>
    <w:r w:rsidR="004C2AAB">
      <w:fldChar w:fldCharType="separate"/>
    </w:r>
    <w:r w:rsidR="00F376B4">
      <w:rPr>
        <w:noProof/>
      </w:rPr>
      <w:t>2</w:t>
    </w:r>
    <w:r w:rsidR="004C2AAB">
      <w:fldChar w:fldCharType="end"/>
    </w:r>
    <w:r w:rsidR="004C2AA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2AAB" w:rsidRPr="002D524B" w:rsidRDefault="004C2AAB" w:rsidP="002D524B">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sidR="00F376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EE4" w:rsidRDefault="000D7EE4" w:rsidP="00522CE0">
      <w:r>
        <w:separator/>
      </w:r>
    </w:p>
  </w:footnote>
  <w:footnote w:type="continuationSeparator" w:id="0">
    <w:p w:rsidR="000D7EE4" w:rsidRDefault="000D7E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ILL.KMM.PG"/>
    <w:docVar w:name="CoverAttorneyInitials" w:val="KMM"/>
    <w:docVar w:name="CoverAttorneyLastName" w:val="Moffitt"/>
    <w:docVar w:name="CoverBillType" w:val="b"/>
    <w:docVar w:name="CoverSenator" w:val="PG"/>
    <w:docVar w:name="dvBillNumber" w:val="401"/>
    <w:docVar w:name="dvBillNumberPrefix" w:val="S. "/>
    <w:docVar w:name="dvOriginalBody" w:val="Senate"/>
    <w:docVar w:name="fulldraftpath" w:val="L:\S-RES\PG\002MILL.KMM.PG.DOCX"/>
    <w:docVar w:name="NameofBody" w:val="S"/>
    <w:docVar w:name="vgroup2" w:val="S-RES"/>
  </w:docVars>
  <w:rsids>
    <w:rsidRoot w:val="000D7EE4"/>
    <w:rsid w:val="00042AC1"/>
    <w:rsid w:val="00046516"/>
    <w:rsid w:val="00072458"/>
    <w:rsid w:val="0007601D"/>
    <w:rsid w:val="000B0720"/>
    <w:rsid w:val="000B5EAF"/>
    <w:rsid w:val="000D7EE4"/>
    <w:rsid w:val="001315B2"/>
    <w:rsid w:val="00170561"/>
    <w:rsid w:val="00174988"/>
    <w:rsid w:val="00186AC9"/>
    <w:rsid w:val="00197DF1"/>
    <w:rsid w:val="001B3DD9"/>
    <w:rsid w:val="001B7885"/>
    <w:rsid w:val="001B7E5D"/>
    <w:rsid w:val="001D3BAC"/>
    <w:rsid w:val="00216025"/>
    <w:rsid w:val="00245C4E"/>
    <w:rsid w:val="00296848"/>
    <w:rsid w:val="002C1321"/>
    <w:rsid w:val="002C2031"/>
    <w:rsid w:val="002C5896"/>
    <w:rsid w:val="002D3BED"/>
    <w:rsid w:val="002D4BCD"/>
    <w:rsid w:val="002D524B"/>
    <w:rsid w:val="00307C2B"/>
    <w:rsid w:val="00315D04"/>
    <w:rsid w:val="003519EF"/>
    <w:rsid w:val="00383247"/>
    <w:rsid w:val="003A07FE"/>
    <w:rsid w:val="003D6E2B"/>
    <w:rsid w:val="003E7597"/>
    <w:rsid w:val="00413EBF"/>
    <w:rsid w:val="0044020F"/>
    <w:rsid w:val="00450668"/>
    <w:rsid w:val="00454138"/>
    <w:rsid w:val="004813A2"/>
    <w:rsid w:val="004952FA"/>
    <w:rsid w:val="004B6A22"/>
    <w:rsid w:val="004C2AAB"/>
    <w:rsid w:val="004D7F37"/>
    <w:rsid w:val="00522CE0"/>
    <w:rsid w:val="00541951"/>
    <w:rsid w:val="0054431C"/>
    <w:rsid w:val="00565148"/>
    <w:rsid w:val="00570403"/>
    <w:rsid w:val="00577450"/>
    <w:rsid w:val="0058790F"/>
    <w:rsid w:val="00593361"/>
    <w:rsid w:val="00596DC9"/>
    <w:rsid w:val="005A413B"/>
    <w:rsid w:val="005A5017"/>
    <w:rsid w:val="005A648C"/>
    <w:rsid w:val="005F07AC"/>
    <w:rsid w:val="005F1745"/>
    <w:rsid w:val="00613E89"/>
    <w:rsid w:val="006A1802"/>
    <w:rsid w:val="006C0CBB"/>
    <w:rsid w:val="006C74EA"/>
    <w:rsid w:val="006F56CF"/>
    <w:rsid w:val="00720D40"/>
    <w:rsid w:val="007318D4"/>
    <w:rsid w:val="00765784"/>
    <w:rsid w:val="0079076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055A"/>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2DC5"/>
    <w:rsid w:val="00F05CF2"/>
    <w:rsid w:val="00F376B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E9783A2-87A2-46ED-B9E3-6C3CCC320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B78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8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581</Words>
  <Characters>2966</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 Text of Previous Version (Mar. 17, 2021) - South Carolina Legislature Online</dc:title>
  <dc:subject/>
  <dc:creator>Ken Moffitt</dc:creator>
  <cp:keywords/>
  <dc:description/>
  <cp:lastModifiedBy>Danny Crook</cp:lastModifiedBy>
  <cp:revision>2</cp:revision>
  <dcterms:created xsi:type="dcterms:W3CDTF">2021-03-17T21:27:00Z</dcterms:created>
  <dcterms:modified xsi:type="dcterms:W3CDTF">2021-03-17T21:27:00Z</dcterms:modified>
</cp:coreProperties>
</file>