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87B1D"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687B1D">
        <w:t>, 2022</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right" w:pos="5933"/>
        </w:tabs>
        <w:suppressAutoHyphens/>
      </w:pPr>
      <w:r>
        <w:tab/>
      </w:r>
      <w:r>
        <w:rPr>
          <w:b/>
          <w:sz w:val="36"/>
        </w:rPr>
        <w:t>H. 4408</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C5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2E46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F03EA1">
        <w:t>1</w:t>
      </w:r>
      <w:r>
        <w:t>9</w:t>
      </w:r>
      <w:r w:rsidR="00687B1D">
        <w:t>/22--S.</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Pr="00687B1D" w:rsidRDefault="00687B1D" w:rsidP="00687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B1D" w:rsidRDefault="00687B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7B1D"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46FD"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6FD" w:rsidRPr="00D10B62" w:rsidRDefault="002E46FD" w:rsidP="002E46FD">
      <w:pPr>
        <w:jc w:val="center"/>
        <w:rPr>
          <w:b/>
        </w:rPr>
      </w:pPr>
      <w:r w:rsidRPr="00D10B62">
        <w:rPr>
          <w:b/>
        </w:rPr>
        <w:t>Part I</w:t>
      </w:r>
    </w:p>
    <w:p w:rsidR="002E46FD" w:rsidRPr="00D10B62" w:rsidRDefault="002E46FD" w:rsidP="002E46FD">
      <w:pPr>
        <w:jc w:val="center"/>
        <w:rPr>
          <w:b/>
        </w:rPr>
      </w:pPr>
      <w:r w:rsidRPr="00D10B62">
        <w:rPr>
          <w:b/>
        </w:rPr>
        <w:t>Authorization to Expend Federal Funds</w:t>
      </w:r>
    </w:p>
    <w:p w:rsidR="002E46FD" w:rsidRPr="00D10B62" w:rsidRDefault="002E46FD" w:rsidP="002E46FD"/>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 xml:space="preserve">The source of revenue authorized for expenditure in this Section </w:t>
      </w:r>
      <w:r>
        <w:rPr>
          <w:u w:color="000000" w:themeColor="text1"/>
        </w:rPr>
        <w:t>is</w:t>
      </w:r>
      <w:r w:rsidRPr="00D10B62">
        <w:rPr>
          <w:u w:color="000000" w:themeColor="text1"/>
        </w:rPr>
        <w:t xml:space="preserve"> </w:t>
      </w:r>
      <w:r>
        <w:rPr>
          <w:u w:color="000000" w:themeColor="text1"/>
        </w:rPr>
        <w:t xml:space="preserve">(i) </w:t>
      </w:r>
      <w:r w:rsidRPr="00D10B62">
        <w:rPr>
          <w:u w:color="000000" w:themeColor="text1"/>
        </w:rPr>
        <w:t xml:space="preserve">the </w:t>
      </w:r>
      <w:r>
        <w:rPr>
          <w:u w:color="000000" w:themeColor="text1"/>
        </w:rPr>
        <w:t>State Fiscal Recovery Funds</w:t>
      </w:r>
      <w:r w:rsidRPr="00D10B62">
        <w:rPr>
          <w:u w:color="000000" w:themeColor="text1"/>
        </w:rPr>
        <w:t xml:space="preserve"> </w:t>
      </w:r>
      <w:r>
        <w:rPr>
          <w:u w:color="000000" w:themeColor="text1"/>
        </w:rPr>
        <w:t xml:space="preserve">and (ii) the Capital Projects Fund </w:t>
      </w:r>
      <w:r w:rsidRPr="00D10B62">
        <w:rPr>
          <w:u w:color="000000" w:themeColor="text1"/>
        </w:rPr>
        <w:t xml:space="preserve">disbursed to the State pursuant to the federal “American Rescue Plan Act </w:t>
      </w:r>
      <w:r w:rsidRPr="00015687">
        <w:t>of</w:t>
      </w:r>
      <w:r>
        <w:t xml:space="preserve"> </w:t>
      </w:r>
      <w:r w:rsidRPr="00C13C9C">
        <w:t>2021</w:t>
      </w:r>
      <w:r w:rsidRPr="00D10B62">
        <w:rPr>
          <w:u w:color="000000" w:themeColor="text1"/>
        </w:rPr>
        <w:t>,” Public Law No. 117-2, (hereinafter referred to as “ARPA”).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1</w:t>
      </w:r>
      <w:r w:rsidRPr="00D10B62">
        <w:rPr>
          <w:u w:color="000000" w:themeColor="text1"/>
        </w:rPr>
        <w:t>)</w:t>
      </w:r>
      <w:r w:rsidRPr="00D10B62">
        <w:rPr>
          <w:u w:color="000000" w:themeColor="text1"/>
        </w:rPr>
        <w:tab/>
        <w:t>Departmen</w:t>
      </w:r>
      <w:r w:rsidR="00FC43AB">
        <w:rPr>
          <w:u w:color="000000" w:themeColor="text1"/>
        </w:rPr>
        <w:t>t of Transportation.………...</w:t>
      </w:r>
      <w:r>
        <w:rPr>
          <w:u w:color="000000" w:themeColor="text1"/>
        </w:rPr>
        <w:t>…..</w:t>
      </w:r>
      <w:r w:rsidRPr="00D10B62">
        <w:rPr>
          <w:u w:color="000000" w:themeColor="text1"/>
        </w:rPr>
        <w:t>$453,499,758</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w:t>
      </w:r>
      <w:r>
        <w:rPr>
          <w:u w:color="000000" w:themeColor="text1"/>
        </w:rPr>
        <w:t>2</w:t>
      </w:r>
      <w:r w:rsidR="00D21C90">
        <w:rPr>
          <w:u w:color="000000" w:themeColor="text1"/>
        </w:rPr>
        <w:t>)</w:t>
      </w:r>
      <w:r w:rsidR="00D21C90">
        <w:rPr>
          <w:u w:color="000000" w:themeColor="text1"/>
        </w:rPr>
        <w:tab/>
        <w:t xml:space="preserve">Rural </w:t>
      </w:r>
      <w:r w:rsidRPr="00D10B62">
        <w:rPr>
          <w:u w:color="000000" w:themeColor="text1"/>
        </w:rPr>
        <w:t>Infrastructure</w:t>
      </w:r>
      <w:r w:rsidR="00FC43AB">
        <w:rPr>
          <w:u w:color="000000" w:themeColor="text1"/>
        </w:rPr>
        <w:t xml:space="preserve"> Authority………………………………</w:t>
      </w:r>
      <w:r>
        <w:rPr>
          <w:u w:color="000000" w:themeColor="text1"/>
        </w:rPr>
        <w:t>……………..</w:t>
      </w:r>
      <w:r w:rsidRPr="00D10B62">
        <w:rPr>
          <w:u w:color="000000" w:themeColor="text1"/>
        </w:rPr>
        <w:t>$900,000,000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lastRenderedPageBreak/>
        <w:tab/>
      </w:r>
      <w:r w:rsidRPr="00D10B62">
        <w:rPr>
          <w:u w:color="000000" w:themeColor="text1"/>
        </w:rPr>
        <w:tab/>
        <w:t>(</w:t>
      </w:r>
      <w:r>
        <w:rPr>
          <w:u w:color="000000" w:themeColor="text1"/>
        </w:rPr>
        <w:t>3</w:t>
      </w:r>
      <w:r w:rsidRPr="00D10B62">
        <w:rPr>
          <w:u w:color="000000" w:themeColor="text1"/>
        </w:rPr>
        <w:t>)</w:t>
      </w:r>
      <w:r w:rsidRPr="00D10B62">
        <w:rPr>
          <w:u w:color="000000" w:themeColor="text1"/>
        </w:rPr>
        <w:tab/>
        <w:t>Office of Regulatory Staff..…………</w:t>
      </w:r>
      <w:r w:rsidR="00FC43AB">
        <w:rPr>
          <w:u w:color="000000" w:themeColor="text1"/>
        </w:rPr>
        <w:t>…………………</w:t>
      </w:r>
      <w:r w:rsidRPr="00D10B62">
        <w:rPr>
          <w:u w:color="000000" w:themeColor="text1"/>
        </w:rPr>
        <w:t>……</w:t>
      </w:r>
      <w:r>
        <w:rPr>
          <w:u w:color="000000" w:themeColor="text1"/>
        </w:rPr>
        <w:t>……………...</w:t>
      </w:r>
      <w:r w:rsidRPr="00D10B62">
        <w:rPr>
          <w:u w:color="000000" w:themeColor="text1"/>
        </w:rPr>
        <w:t>$400,000,000</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D10B62">
        <w:rPr>
          <w:u w:color="000000" w:themeColor="text1"/>
        </w:rPr>
        <w:t>Of the amount authorized for expenditure by the</w:t>
      </w:r>
      <w:r>
        <w:rPr>
          <w:u w:color="000000" w:themeColor="text1"/>
        </w:rPr>
        <w:t xml:space="preserve"> Office of Regulatory Staff $185,765,655 is from the Capital Projects Fund and the remaining $214, 234,345 is from </w:t>
      </w:r>
      <w:r w:rsidRPr="00D10B62">
        <w:rPr>
          <w:u w:color="000000" w:themeColor="text1"/>
        </w:rPr>
        <w:t xml:space="preserve">the </w:t>
      </w:r>
      <w:r>
        <w:rPr>
          <w:u w:color="000000" w:themeColor="text1"/>
        </w:rPr>
        <w:t>State Fiscal Recovery Funds</w:t>
      </w:r>
      <w:r w:rsidRPr="00D10B62">
        <w:rPr>
          <w:u w:color="000000" w:themeColor="text1"/>
        </w:rPr>
        <w:t xml:space="preserve"> disbursed to the State pursuant to</w:t>
      </w:r>
      <w:r>
        <w:rPr>
          <w:u w:color="000000" w:themeColor="text1"/>
        </w:rPr>
        <w:t xml:space="preserve"> ARPA.</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Department of Health and</w:t>
      </w:r>
      <w:r w:rsidR="00FC43AB">
        <w:rPr>
          <w:u w:color="000000" w:themeColor="text1"/>
        </w:rPr>
        <w:t xml:space="preserve"> Environmental Control……………………</w:t>
      </w:r>
      <w:r>
        <w:rPr>
          <w:u w:color="000000" w:themeColor="text1"/>
        </w:rPr>
        <w:t>…………………………$104,400,000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Depart</w:t>
      </w:r>
      <w:r w:rsidR="00FC43AB">
        <w:rPr>
          <w:u w:color="000000" w:themeColor="text1"/>
        </w:rPr>
        <w:t>ment of Administration………………...</w:t>
      </w:r>
      <w:r>
        <w:rPr>
          <w:u w:color="000000" w:themeColor="text1"/>
        </w:rPr>
        <w:t>………………………..$8,000,000</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Part II</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10B62">
        <w:rPr>
          <w:b/>
        </w:rPr>
        <w:t>Directives to State Agencies Concerning the Authorization to Expend Federal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B62">
        <w:rPr>
          <w:u w:val="single"/>
        </w:rPr>
        <w:t>Department of Transportation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B62">
        <w:rPr>
          <w:u w:val="single"/>
        </w:rPr>
        <w:t>Rural Infrastructure Authority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SECTION</w:t>
      </w:r>
      <w:r w:rsidRPr="00D10B62">
        <w:tab/>
        <w:t>4.</w:t>
      </w:r>
      <w:r w:rsidRPr="00D10B62">
        <w:tab/>
        <w:t>There is established in the State Treasury an account to be known as the ARPA Water and Sewer Infrastructure Account. 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w:t>
      </w:r>
      <w:r w:rsidRPr="008D17F9">
        <w:t>,</w:t>
      </w:r>
      <w:r w:rsidRPr="00D10B62">
        <w:t xml:space="preserve">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 xml:space="preserve">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w:t>
      </w:r>
      <w:r w:rsidRPr="00015687">
        <w:lastRenderedPageBreak/>
        <w:t>thirty thousand people, shall be eligible for forty percent of the funds.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 five</w:t>
      </w:r>
      <w:r w:rsidRPr="00D10B62">
        <w:t xml:space="preserve"> percent of the project cost. For small and medium utilities, the local financial support must be equal to or greater than </w:t>
      </w:r>
      <w:r w:rsidRPr="00015687">
        <w:t>fifteen</w:t>
      </w:r>
      <w:r w:rsidRPr="00D10B62">
        <w:t xml:space="preserve"> percent of the project cost.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water quality - projects that address consent orders, violations, or other public health or environmental impacts;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w:t>
      </w:r>
      <w:r w:rsidRPr="00D10B62">
        <w:lastRenderedPageBreak/>
        <w:t xml:space="preserve">program must identify the assistance needed. Grants from this program may be awarded in an amount up to </w:t>
      </w:r>
      <w:r w:rsidRPr="00015687">
        <w:t>one million dollars</w:t>
      </w:r>
      <w:r w:rsidRPr="00375C2E">
        <w:t xml:space="preserve"> </w:t>
      </w:r>
      <w:r w:rsidRPr="00D10B62">
        <w:t>per system.</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D10B62">
        <w:rPr>
          <w:u w:val="single"/>
        </w:rPr>
        <w:t xml:space="preserve"> </w:t>
      </w:r>
      <w:r w:rsidRPr="00015687">
        <w:t xml:space="preserve">televising of lines </w:t>
      </w:r>
      <w:r w:rsidRPr="00D10B62">
        <w:t>and other necessary analyses</w:t>
      </w:r>
      <w:r w:rsidRPr="00015687">
        <w:t>, as well as preliminary planning and design for capital improvement projects</w:t>
      </w:r>
      <w:r w:rsidRPr="00D10B62">
        <w:t xml:space="preserve">. As a condition for receiving a grant pursuant to this program, recipients must demonstrate </w:t>
      </w:r>
      <w:r>
        <w:t>the</w:t>
      </w:r>
      <w:r w:rsidRPr="00D10B62">
        <w:t xml:space="preserve"> </w:t>
      </w:r>
      <w:r w:rsidRPr="00015687">
        <w:t>intent to</w:t>
      </w:r>
      <w:r w:rsidRPr="002A3570">
        <w:t xml:space="preserve"> </w:t>
      </w:r>
      <w:r w:rsidRPr="00D10B62">
        <w:t>implement the recommendations arising from approved planning assistance.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lastRenderedPageBreak/>
        <w:tab/>
      </w:r>
      <w:r w:rsidRPr="00D10B62">
        <w:tab/>
        <w:t>(2)</w:t>
      </w:r>
      <w:r w:rsidRPr="00D10B62">
        <w:tab/>
        <w:t>the transformational impact of the project on the relevant community;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SECTIONS 4, 5, 6 and 7</w:t>
      </w:r>
      <w:r w:rsidRPr="00015687">
        <w:t xml:space="preserve"> </w:t>
      </w:r>
      <w:r w:rsidRPr="0074205F">
        <w:t>to</w:t>
      </w:r>
      <w:r>
        <w:t xml:space="preserve"> </w:t>
      </w:r>
      <w:r w:rsidRPr="00015687">
        <w:t>ensure the timely and equitable distribution of funds in compliance with federal guidelines for these funds</w:t>
      </w:r>
      <w:r w:rsidRPr="00F659C0">
        <w:t>. Modifications to funding amounts authorized for specific use by each program must first be submitted with justification to the 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2E46FD" w:rsidRPr="00015687"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rPr>
          <w:u w:val="single"/>
        </w:rPr>
      </w:pPr>
      <w:r w:rsidRPr="00D10B62">
        <w:rPr>
          <w:u w:val="single"/>
        </w:rPr>
        <w:t>Office of Regulatory Staff</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support continued mapping efforts, including, but not limited to, costs associated with storage, security, and data collection;</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 xml:space="preserve">engage in and undertake such other activities related to or necessary to fulfilling the requirements of expanding broadband </w:t>
      </w:r>
      <w:r w:rsidRPr="00D10B62">
        <w:lastRenderedPageBreak/>
        <w:t>infrastructure to households, businesses, and communities in the State that are unserved or underserved by broadband services;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alternative and enabling technologies, including, but not limited to, wireless broadband service, low earth orbit satellite, middle-mile fiber, enhanced cellular service, and carrier neutral broadband infrastructure; and</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(7)</w:t>
      </w:r>
      <w:r w:rsidRPr="00D10B62">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Electric Cooperatives that own broadband facilities pursuant to the provisions of S.C. Code §§ 58-9-300</w:t>
      </w:r>
      <w:r w:rsidRPr="00015687">
        <w:t>0</w:t>
      </w:r>
      <w:r w:rsidRPr="00D10B62">
        <w:t xml:space="preserve">, </w:t>
      </w:r>
      <w:r w:rsidRPr="00015687">
        <w:rPr>
          <w:i/>
        </w:rPr>
        <w:t>et. seq.</w:t>
      </w:r>
      <w:r>
        <w:t xml:space="preserve">, </w:t>
      </w:r>
      <w:r w:rsidRPr="00D10B62">
        <w:t>the Broadband Accessibility Act of 2020 are eligible to receive grants from the ARPA Broadband Account.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 the number and amount of funding in each tranche shall be determined by the Office of Broadband Coordinator.</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w:t>
      </w:r>
      <w:r w:rsidRPr="00D10B62">
        <w:lastRenderedPageBreak/>
        <w:t>serviceable location, and such other information that the Office of Broadband Coordinator requires.</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The Office of Broadband Coordinator shall maintain as confidential all individual company-designated proprietary information. All such individual proprietary information is exempt from the provisions contained in S.C. Code §§</w:t>
      </w:r>
      <w:r>
        <w:t xml:space="preserve"> 30-4-10, </w:t>
      </w:r>
      <w:r w:rsidRPr="00015687">
        <w:rPr>
          <w:i/>
        </w:rPr>
        <w:t>et. seq.</w:t>
      </w:r>
      <w:r>
        <w:rPr>
          <w:i/>
        </w:rPr>
        <w:t xml:space="preserve">, </w:t>
      </w:r>
      <w:r w:rsidRPr="00D10B62">
        <w:t>the South Carolina Freedom of Information Act.</w:t>
      </w:r>
    </w:p>
    <w:p w:rsidR="002E46FD" w:rsidRPr="00EC25B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EC25BD">
        <w:t>S.C. Code §</w:t>
      </w:r>
      <w:r w:rsidRPr="00EC25BD">
        <w:rPr>
          <w:snapToGrid w:val="0"/>
        </w:rPr>
        <w:t xml:space="preserve"> 11</w:t>
      </w:r>
      <w:r w:rsidRPr="00EC25BD">
        <w:rPr>
          <w:snapToGrid w:val="0"/>
        </w:rPr>
        <w:noBreakHyphen/>
        <w:t>35</w:t>
      </w:r>
      <w:r w:rsidRPr="00EC25BD">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carrying out its duties under this act. </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13.</w:t>
      </w:r>
      <w:r>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1201">
        <w:rPr>
          <w:snapToGrid w:val="0"/>
          <w:u w:val="single"/>
        </w:rPr>
        <w:t>Department of Health and Environmental Control</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14.</w:t>
      </w:r>
      <w:r>
        <w:rPr>
          <w:snapToGrid w:val="0"/>
        </w:rPr>
        <w:tab/>
        <w:t>The</w:t>
      </w:r>
      <w:r w:rsidRPr="00D10B62">
        <w:rPr>
          <w:u w:color="000000" w:themeColor="text1"/>
        </w:rPr>
        <w:t xml:space="preserve"> amount authorized for expenditure by the</w:t>
      </w:r>
      <w:r>
        <w:rPr>
          <w:u w:color="000000" w:themeColor="text1"/>
        </w:rPr>
        <w:t xml:space="preserve"> </w:t>
      </w:r>
      <w:r>
        <w:rPr>
          <w:snapToGrid w:val="0"/>
        </w:rPr>
        <w:t xml:space="preserve">Department of Health and Environmental Control in SECTION (1)(A)(4) shall be utilized by the department for the construction of a public health laboratory. The department shall make quarterly </w:t>
      </w:r>
      <w:r>
        <w:rPr>
          <w:snapToGrid w:val="0"/>
        </w:rPr>
        <w:lastRenderedPageBreak/>
        <w:t>reports to the Joint Bond Review Committee for review and comment.</w:t>
      </w: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E46FD"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u w:val="single"/>
        </w:rPr>
        <w:t>Department of Administration</w:t>
      </w:r>
    </w:p>
    <w:p w:rsidR="002E46FD" w:rsidRPr="002E613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15.</w:t>
      </w:r>
      <w:r>
        <w:rPr>
          <w:snapToGrid w:val="0"/>
        </w:rPr>
        <w:tab/>
        <w:t xml:space="preserve">The Department of Administration shall utilize up to the amount authorized in SECTION(1)(A)(5) for contracting for professional grant management services of ARPA funds and other federal COVID-19 relief funds. The department shall use the contract awarded pursuant to the procurement process established by Section 2(A) of Act 135 of 2020, for professional grant management services. </w:t>
      </w:r>
    </w:p>
    <w:p w:rsidR="002E46FD" w:rsidRPr="00D10B62" w:rsidRDefault="002E46FD" w:rsidP="002E46FD">
      <w:pPr>
        <w:jc w:val="center"/>
      </w:pPr>
    </w:p>
    <w:p w:rsidR="002E46FD" w:rsidRPr="00D10B62" w:rsidRDefault="002E46FD" w:rsidP="002E46FD">
      <w:pPr>
        <w:jc w:val="center"/>
        <w:rPr>
          <w:b/>
        </w:rPr>
      </w:pPr>
      <w:r w:rsidRPr="00D10B62">
        <w:rPr>
          <w:b/>
        </w:rPr>
        <w:t>Part III</w:t>
      </w:r>
    </w:p>
    <w:p w:rsidR="002E46FD" w:rsidRPr="00956B2C" w:rsidRDefault="002E46FD" w:rsidP="002E46FD">
      <w:pPr>
        <w:jc w:val="center"/>
        <w:rPr>
          <w:b/>
        </w:rPr>
      </w:pPr>
      <w:r w:rsidRPr="00956B2C">
        <w:rPr>
          <w:b/>
        </w:rPr>
        <w:t>Miscellaneous Provisions</w:t>
      </w:r>
    </w:p>
    <w:p w:rsidR="002E46FD" w:rsidRPr="00D10B62" w:rsidRDefault="002E46FD" w:rsidP="002E46FD"/>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7</w:t>
      </w:r>
      <w:r w:rsidRPr="00D10B62">
        <w:rPr>
          <w:u w:color="000000" w:themeColor="text1"/>
        </w:rPr>
        <w:t>.</w:t>
      </w:r>
      <w:r w:rsidRPr="00D10B62">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8</w:t>
      </w:r>
      <w:r w:rsidRPr="00D10B62">
        <w:rPr>
          <w:u w:color="000000" w:themeColor="text1"/>
        </w:rPr>
        <w:t>.</w:t>
      </w:r>
      <w:r w:rsidRPr="00D10B62">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9</w:t>
      </w:r>
      <w:r w:rsidRPr="00D10B62">
        <w:rPr>
          <w:u w:color="000000" w:themeColor="text1"/>
        </w:rPr>
        <w:t>.</w:t>
      </w:r>
      <w:r w:rsidRPr="00D10B62">
        <w:rPr>
          <w:u w:color="000000" w:themeColor="text1"/>
        </w:rPr>
        <w:tab/>
        <w:t xml:space="preserve">If any section, subsection, paragraph, subparagraph, sentence, clause, phrase, or word of this act is for any reason held to be unconstitutional or invalid, then such holding shall not affect the constitutionality or validity of the remaining portions </w:t>
      </w:r>
      <w:r w:rsidRPr="00D10B62">
        <w:rPr>
          <w:u w:color="000000" w:themeColor="text1"/>
        </w:rPr>
        <w:lastRenderedPageBreak/>
        <w:t>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46FD" w:rsidRPr="00D10B62"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Default="002E46FD" w:rsidP="002E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10B62">
        <w:rPr>
          <w:u w:color="000000" w:themeColor="text1"/>
        </w:rPr>
        <w:t>SECTION</w:t>
      </w:r>
      <w:r w:rsidRPr="00D10B62">
        <w:rPr>
          <w:u w:color="000000" w:themeColor="text1"/>
        </w:rPr>
        <w:tab/>
      </w:r>
      <w:r>
        <w:rPr>
          <w:u w:color="000000" w:themeColor="text1"/>
        </w:rPr>
        <w:t>20</w:t>
      </w:r>
      <w:r w:rsidRPr="00D10B62">
        <w:rPr>
          <w:u w:color="000000" w:themeColor="text1"/>
        </w:rPr>
        <w:t>.</w:t>
      </w:r>
      <w:r w:rsidRPr="00D10B62">
        <w:rPr>
          <w:u w:color="000000" w:themeColor="text1"/>
        </w:rPr>
        <w:tab/>
        <w:t>This act shall become law upon approval of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08A3" w:rsidRDefault="004808A3" w:rsidP="004808A3">
      <w:pPr>
        <w:suppressAutoHyphens/>
      </w:pPr>
    </w:p>
    <w:sectPr w:rsidR="004808A3"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F9E52-0578-4BB8-9A3E-C6AE82B83595}"/>
    <w:embedBold r:id="rId2" w:fontKey="{89ECE637-2550-4E1A-9229-10A1688099F5}"/>
    <w:embedItalic r:id="rId3" w:fontKey="{B1AA6886-0115-4096-B984-6766630EBC04}"/>
  </w:font>
  <w:font w:name="Calibri">
    <w:panose1 w:val="020F0502020204030204"/>
    <w:charset w:val="00"/>
    <w:family w:val="swiss"/>
    <w:pitch w:val="variable"/>
    <w:sig w:usb0="E4002EFF" w:usb1="C000247B" w:usb2="00000009" w:usb3="00000000" w:csb0="000001FF" w:csb1="00000000"/>
    <w:embedRegular r:id="rId4" w:fontKey="{EDE0A59F-A551-4DC4-92F8-D99DC0630D00}"/>
  </w:font>
  <w:font w:name="Segoe UI">
    <w:panose1 w:val="020B0502040204020203"/>
    <w:charset w:val="00"/>
    <w:family w:val="swiss"/>
    <w:pitch w:val="variable"/>
    <w:sig w:usb0="E4002EFF" w:usb1="C000E47F" w:usb2="00000009" w:usb3="00000000" w:csb0="000001FF" w:csb1="00000000"/>
    <w:embedRegular r:id="rId5" w:fontKey="{483D8AE0-2D11-4164-8400-1AB99BC6E83D}"/>
  </w:font>
  <w:font w:name="Cambria">
    <w:panose1 w:val="02040503050406030204"/>
    <w:charset w:val="00"/>
    <w:family w:val="roman"/>
    <w:pitch w:val="variable"/>
    <w:sig w:usb0="E00006FF" w:usb1="420024FF" w:usb2="02000000" w:usb3="00000000" w:csb0="0000019F" w:csb1="00000000"/>
    <w:embedRegular r:id="rId6" w:fontKey="{91BEF25E-F428-4188-A342-9424EC4420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4808A3">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4808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33E66"/>
    <w:rsid w:val="00141D8C"/>
    <w:rsid w:val="001435A3"/>
    <w:rsid w:val="00146ED3"/>
    <w:rsid w:val="00151044"/>
    <w:rsid w:val="001D08F2"/>
    <w:rsid w:val="001D3A58"/>
    <w:rsid w:val="001D525B"/>
    <w:rsid w:val="001D7F4F"/>
    <w:rsid w:val="001E449E"/>
    <w:rsid w:val="00205238"/>
    <w:rsid w:val="002321B6"/>
    <w:rsid w:val="00232912"/>
    <w:rsid w:val="00250967"/>
    <w:rsid w:val="002543C8"/>
    <w:rsid w:val="0025541D"/>
    <w:rsid w:val="00284AAE"/>
    <w:rsid w:val="002E46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8A3"/>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64FFF"/>
    <w:rsid w:val="00B84874"/>
    <w:rsid w:val="00B91266"/>
    <w:rsid w:val="00BE3C22"/>
    <w:rsid w:val="00C0345E"/>
    <w:rsid w:val="00C21ABE"/>
    <w:rsid w:val="00C31C95"/>
    <w:rsid w:val="00C3483A"/>
    <w:rsid w:val="00C4760F"/>
    <w:rsid w:val="00C572FC"/>
    <w:rsid w:val="00C74E9D"/>
    <w:rsid w:val="00C826DD"/>
    <w:rsid w:val="00C82FD3"/>
    <w:rsid w:val="00C92819"/>
    <w:rsid w:val="00CC6B7B"/>
    <w:rsid w:val="00CD2089"/>
    <w:rsid w:val="00D21C90"/>
    <w:rsid w:val="00D70D8E"/>
    <w:rsid w:val="00D73A67"/>
    <w:rsid w:val="00D970A9"/>
    <w:rsid w:val="00DF3845"/>
    <w:rsid w:val="00E319A0"/>
    <w:rsid w:val="00E41911"/>
    <w:rsid w:val="00E44B57"/>
    <w:rsid w:val="00E45304"/>
    <w:rsid w:val="00E92EEF"/>
    <w:rsid w:val="00EF2368"/>
    <w:rsid w:val="00F03EA1"/>
    <w:rsid w:val="00F24442"/>
    <w:rsid w:val="00F30881"/>
    <w:rsid w:val="00F50AE3"/>
    <w:rsid w:val="00F655B7"/>
    <w:rsid w:val="00F656BA"/>
    <w:rsid w:val="00F67CF1"/>
    <w:rsid w:val="00F728AA"/>
    <w:rsid w:val="00F840F0"/>
    <w:rsid w:val="00FB0D0D"/>
    <w:rsid w:val="00FB43B4"/>
    <w:rsid w:val="00FB6B0B"/>
    <w:rsid w:val="00FC43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582AC"/>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74770-054E-48B1-8A4E-CCEEA063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3060</Words>
  <Characters>17266</Characters>
  <Application>Microsoft Office Word</Application>
  <DocSecurity>0</DocSecurity>
  <Lines>409</Lines>
  <Paragraphs>93</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(Apr. 19, 2022) - South Carolina Legislature Online</dc:title>
  <dc:creator>Niki Downey</dc:creator>
  <cp:lastModifiedBy>David Brunson</cp:lastModifiedBy>
  <cp:revision>2</cp:revision>
  <cp:lastPrinted>2022-04-14T17:37:00Z</cp:lastPrinted>
  <dcterms:created xsi:type="dcterms:W3CDTF">2022-04-19T17:41:00Z</dcterms:created>
  <dcterms:modified xsi:type="dcterms:W3CDTF">2022-04-19T17:41:00Z</dcterms:modified>
</cp:coreProperties>
</file>