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E1B"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115D" w:rsidRP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Pr="009D115D" w:rsidRDefault="009D115D" w:rsidP="009D115D">
      <w:pPr>
        <w:tabs>
          <w:tab w:val="right" w:pos="5933"/>
        </w:tabs>
        <w:suppressAutoHyphens/>
      </w:pPr>
      <w:r>
        <w:tab/>
      </w:r>
      <w:r>
        <w:rPr>
          <w:b/>
          <w:sz w:val="36"/>
        </w:rPr>
        <w:t>H. 4918</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Pope, White, Erickson, Gilliam, Long, Wooten, Atkinson, Magnuson, Haddon, T. Moore, Hyde, Allison, R. Williams, Jefferson, Yow, Forrest, B. Newton, W. Newton, Herbkersman and McGarry</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9D115D" w:rsidRP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Default="009D115D"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15D" w:rsidSect="001A6E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7255" w:rsidRDefault="00B47255"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11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9</w:t>
      </w:r>
      <w:r w:rsidR="002D64EA">
        <w:rPr>
          <w:color w:val="000000" w:themeColor="text1"/>
          <w:u w:color="000000" w:themeColor="text1"/>
        </w:rPr>
        <w:noBreakHyphen/>
      </w:r>
      <w:r>
        <w:rPr>
          <w:color w:val="000000" w:themeColor="text1"/>
          <w:u w:color="000000" w:themeColor="text1"/>
        </w:rPr>
        <w:t>11</w:t>
      </w:r>
      <w:r w:rsidR="002D64EA">
        <w:rPr>
          <w:color w:val="000000" w:themeColor="text1"/>
          <w:u w:color="000000" w:themeColor="text1"/>
        </w:rPr>
        <w:noBreakHyphen/>
      </w:r>
      <w:r w:rsidRPr="00495D46">
        <w:rPr>
          <w:color w:val="000000" w:themeColor="text1"/>
          <w:u w:color="000000" w:themeColor="text1"/>
        </w:rPr>
        <w:t>90, CODE OF LAWS OF SOUTH CAROLINA, 1976, RELATING TO THE EARNINGS LIMITATION UPON RETURN TO COVERED EMPLOYMENT IN THE SOUTH CAROLINA POLICE OFFICERS RETIREMENT SYSTEM, SO AS TO INCREASE THE AMOUNT THAT MAY BE EARNED WITHOUT AFFECTING THE MONTHLY RETIREMENT ALLOWANCE FROM TEN THOUSAND DOLLARS TO FIFTY THOUSAND DOLLARS FOR CERTAIN RETIRED MEMBERS.</w:t>
      </w:r>
      <w:bookmarkEnd w:id="1"/>
    </w:p>
    <w:p w:rsidR="0010776B" w:rsidRDefault="009D1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115D" w:rsidRDefault="009D1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SECTION</w:t>
      </w:r>
      <w:r w:rsidRPr="00480D08">
        <w:rPr>
          <w:u w:color="000000" w:themeColor="text1"/>
        </w:rPr>
        <w:tab/>
        <w:t>1.</w:t>
      </w:r>
      <w:r w:rsidRPr="00480D08">
        <w:rPr>
          <w:u w:color="000000" w:themeColor="text1"/>
        </w:rPr>
        <w:tab/>
        <w:t>Section 9</w:t>
      </w:r>
      <w:r w:rsidRPr="00480D08">
        <w:rPr>
          <w:u w:color="000000" w:themeColor="text1"/>
        </w:rPr>
        <w:noBreakHyphen/>
        <w:t>11</w:t>
      </w:r>
      <w:r w:rsidRPr="00480D08">
        <w:rPr>
          <w:u w:color="000000" w:themeColor="text1"/>
        </w:rPr>
        <w:noBreakHyphen/>
        <w:t>90(4)(a)(ii) of the 1976 Code is amended to read:</w:t>
      </w:r>
    </w:p>
    <w:p w:rsid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“(ii)</w:t>
      </w:r>
      <w:r w:rsidRPr="00480D08">
        <w:rPr>
          <w:u w:color="000000" w:themeColor="text1"/>
        </w:rPr>
        <w:tab/>
        <w:t>The earnings limitation imposed pursuant to this item does not apply if the member meets at least one of the following qualifications:</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fifty</w:t>
      </w:r>
      <w:r w:rsidRPr="00480D08">
        <w:rPr>
          <w:u w:color="000000" w:themeColor="text1"/>
        </w:rPr>
        <w:noBreakHyphen/>
        <w:t xml:space="preserve">seven years at retirement; </w:t>
      </w:r>
      <w:r w:rsidRPr="00480D08">
        <w:rPr>
          <w:strike/>
          <w:u w:color="000000" w:themeColor="text1"/>
        </w:rPr>
        <w:t>or</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480D08">
        <w:rPr>
          <w:u w:val="single" w:color="000000" w:themeColor="text1"/>
        </w:rPr>
        <w:t>;</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 xml:space="preserve">the member has not been engaged to perform services for a participating employer in the system or any other system provided in this title for compensation in any capacity, whether as an employee, independent contractor, leased employee, joint </w:t>
      </w:r>
      <w:r w:rsidRPr="00480D08">
        <w:rPr>
          <w:u w:val="single" w:color="000000" w:themeColor="text1"/>
        </w:rPr>
        <w:lastRenderedPageBreak/>
        <w:t>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 or</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(E)</w:t>
      </w:r>
      <w:r w:rsidRPr="00480D08">
        <w:rPr>
          <w:u w:color="000000" w:themeColor="text1"/>
        </w:rPr>
        <w:tab/>
      </w:r>
      <w:r w:rsidRPr="00480D08">
        <w:rPr>
          <w:u w:val="single" w:color="000000" w:themeColor="text1"/>
        </w:rPr>
        <w:t>compensation received by the retired member from the covered employer is for employment in a critical needs law enforcement position as determined by the Law Enforcement Training Council.  For the provisions of this subitem to apply, the Law Enforcement Training Council must review and approve, from the documentation provided by the covered employer, that no qualified, nonretired member is available for employment in the position, and that the member selected for employment meets the requirements of this subitem.  No later than January 1, 2023, and each January first thereafter, the Law Enforcement Training Council must submit a report to the Chairman of the Senate Finance Committee and the Chairman of the House Ways and Means Committee of the positions requested for inclusion in the earnings limitation exception under this subitem for the following fiscal year.  Effective July 1, 2023, and each July first thereafter, the earnings limitation exception provided in this subitem only applies to those positions approved by action of the General Assembly for the fiscal year in response to the report submitted by the Law Enforcement Training Council. The Law Enforcement Training Council shall develop guidelines and curriculum for these officers to be recertified and may not require recertification through basic training for those that have been inactive for a year or more</w:t>
      </w:r>
      <w:r w:rsidRPr="00480D08">
        <w:rPr>
          <w:u w:color="000000" w:themeColor="text1"/>
        </w:rPr>
        <w:t>.”</w:t>
      </w:r>
    </w:p>
    <w:p w:rsid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SECTION</w:t>
      </w:r>
      <w:r w:rsidRPr="00480D08">
        <w:rPr>
          <w:u w:color="000000" w:themeColor="text1"/>
        </w:rPr>
        <w:tab/>
        <w:t>2.</w:t>
      </w:r>
      <w:r w:rsidRPr="00480D08">
        <w:rPr>
          <w:u w:color="000000" w:themeColor="text1"/>
        </w:rPr>
        <w:tab/>
        <w:t>Section 9</w:t>
      </w:r>
      <w:r w:rsidRPr="00480D08">
        <w:rPr>
          <w:u w:color="000000" w:themeColor="text1"/>
        </w:rPr>
        <w:noBreakHyphen/>
        <w:t>1</w:t>
      </w:r>
      <w:r w:rsidRPr="00480D08">
        <w:rPr>
          <w:u w:color="000000" w:themeColor="text1"/>
        </w:rPr>
        <w:noBreakHyphen/>
        <w:t>1790(A)(2) of the 1976 Code is amended to read:</w:t>
      </w:r>
    </w:p>
    <w:p w:rsid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t>“(2)</w:t>
      </w:r>
      <w:r w:rsidRPr="00480D08">
        <w:rPr>
          <w:u w:color="000000" w:themeColor="text1"/>
        </w:rPr>
        <w:tab/>
        <w:t>The earnings limitation imposed pursuant to this item does not apply if the member meets at least one of the following qualifications:</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sixty</w:t>
      </w:r>
      <w:r w:rsidRPr="00480D08">
        <w:rPr>
          <w:u w:color="000000" w:themeColor="text1"/>
        </w:rPr>
        <w:noBreakHyphen/>
        <w:t xml:space="preserve">two years at retirement; </w:t>
      </w:r>
      <w:r w:rsidRPr="00480D08">
        <w:rPr>
          <w:strike/>
          <w:u w:color="000000" w:themeColor="text1"/>
        </w:rPr>
        <w:t>or</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 xml:space="preserve">compensation received by the retired member from the covered employer is for service in a public office filled by the appointment of the Governor and with confirmation by the Senate, </w:t>
      </w:r>
      <w:r w:rsidRPr="00480D08">
        <w:rPr>
          <w:u w:color="000000" w:themeColor="text1"/>
        </w:rPr>
        <w:lastRenderedPageBreak/>
        <w:t>by appointment or election by the General Assembly, or by election of the qualified electors of the applicable jurisdiction</w:t>
      </w:r>
      <w:r w:rsidRPr="00480D08">
        <w:rPr>
          <w:u w:val="single" w:color="000000" w:themeColor="text1"/>
        </w:rPr>
        <w:t>; or</w:t>
      </w:r>
    </w:p>
    <w:p w:rsidR="009D115D" w:rsidRPr="00480D0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480D08">
        <w:rPr>
          <w:u w:color="000000" w:themeColor="text1"/>
        </w:rPr>
        <w:t>.”</w:t>
      </w:r>
    </w:p>
    <w:p w:rsidR="009D115D"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31198" w:rsidRDefault="009D115D"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0D08">
        <w:rPr>
          <w:u w:color="000000" w:themeColor="text1"/>
        </w:rPr>
        <w:t>SECTION</w:t>
      </w:r>
      <w:r w:rsidRPr="00480D08">
        <w:rPr>
          <w:u w:color="000000" w:themeColor="text1"/>
        </w:rPr>
        <w:tab/>
        <w:t>3.</w:t>
      </w:r>
      <w:r w:rsidRPr="00480D08">
        <w:rPr>
          <w:u w:color="000000" w:themeColor="text1"/>
        </w:rPr>
        <w:tab/>
        <w:t>This act takes effect upon approval by the Governor.</w:t>
      </w:r>
    </w:p>
    <w:p w:rsidR="000930E8" w:rsidRDefault="002D6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FC8" w:rsidRDefault="009A2FC8" w:rsidP="009A2FC8">
      <w:pPr>
        <w:suppressAutoHyphens/>
      </w:pPr>
    </w:p>
    <w:sectPr w:rsidR="009A2FC8" w:rsidSect="001A6E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98" w:rsidRDefault="00131198" w:rsidP="009F0C77">
      <w:r>
        <w:separator/>
      </w:r>
    </w:p>
  </w:endnote>
  <w:endnote w:type="continuationSeparator" w:id="0">
    <w:p w:rsidR="00131198" w:rsidRDefault="00131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BDCE4D-0FE9-4600-8E5F-604E4553E646}"/>
    <w:embedBold r:id="rId2" w:fontKey="{0BEA2726-2D6A-4DB4-BAE6-B5265E6FF47C}"/>
  </w:font>
  <w:font w:name="Calibri">
    <w:panose1 w:val="020F0502020204030204"/>
    <w:charset w:val="00"/>
    <w:family w:val="swiss"/>
    <w:pitch w:val="variable"/>
    <w:sig w:usb0="E4002EFF" w:usb1="C000247B" w:usb2="00000009" w:usb3="00000000" w:csb0="000001FF" w:csb1="00000000"/>
    <w:embedRegular r:id="rId3" w:fontKey="{C0B272CC-A55C-4AF1-A768-657690C2BE2A}"/>
  </w:font>
  <w:font w:name="Cambria">
    <w:panose1 w:val="02040503050406030204"/>
    <w:charset w:val="00"/>
    <w:family w:val="roman"/>
    <w:pitch w:val="variable"/>
    <w:sig w:usb0="E00006FF" w:usb1="420024FF" w:usb2="02000000" w:usb3="00000000" w:csb0="0000019F" w:csb1="00000000"/>
    <w:embedRegular r:id="rId4" w:fontKey="{FA3FEC2C-754D-464C-97D3-125EA4E4BE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E8" w:rsidRPr="00B47255" w:rsidRDefault="00B47255" w:rsidP="00B47255">
    <w:pPr>
      <w:pStyle w:val="Footer"/>
      <w:tabs>
        <w:tab w:val="clear" w:pos="4680"/>
        <w:tab w:val="clear" w:pos="9360"/>
        <w:tab w:val="center" w:pos="2995"/>
      </w:tabs>
      <w:spacing w:before="120"/>
    </w:pPr>
    <w:r>
      <w:t>[4918</w:t>
    </w:r>
    <w:r w:rsidR="001A6E1B">
      <w:t>-</w:t>
    </w:r>
    <w:r w:rsidR="001A6E1B">
      <w:fldChar w:fldCharType="begin"/>
    </w:r>
    <w:r w:rsidR="001A6E1B">
      <w:instrText xml:space="preserve"> PAGE  \* MERGEFORMAT </w:instrText>
    </w:r>
    <w:r w:rsidR="001A6E1B">
      <w:fldChar w:fldCharType="separate"/>
    </w:r>
    <w:r w:rsidR="009A2FC8">
      <w:rPr>
        <w:noProof/>
      </w:rPr>
      <w:t>1</w:t>
    </w:r>
    <w:r w:rsidR="001A6E1B">
      <w:fldChar w:fldCharType="end"/>
    </w:r>
    <w:r w:rsidR="001A6E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E1B" w:rsidRPr="00B47255" w:rsidRDefault="001A6E1B" w:rsidP="00B47255">
    <w:pPr>
      <w:pStyle w:val="Footer"/>
      <w:tabs>
        <w:tab w:val="clear" w:pos="4680"/>
        <w:tab w:val="clear" w:pos="9360"/>
        <w:tab w:val="center" w:pos="2995"/>
      </w:tabs>
      <w:spacing w:before="120"/>
    </w:pPr>
    <w:r>
      <w:t>[4918]</w:t>
    </w:r>
    <w:r>
      <w:tab/>
    </w:r>
    <w:r>
      <w:fldChar w:fldCharType="begin"/>
    </w:r>
    <w:r>
      <w:instrText xml:space="preserve"> PAGE  \* MERGEFORMAT </w:instrText>
    </w:r>
    <w:r>
      <w:fldChar w:fldCharType="separate"/>
    </w:r>
    <w:r w:rsidR="009A2F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98" w:rsidRDefault="00131198" w:rsidP="009F0C77">
      <w:r>
        <w:separator/>
      </w:r>
    </w:p>
  </w:footnote>
  <w:footnote w:type="continuationSeparator" w:id="0">
    <w:p w:rsidR="00131198" w:rsidRDefault="00131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5SA22"/>
    <w:docVar w:name="CoverBillType" w:val="b"/>
    <w:docVar w:name="DocPath" w:val="L:\Council\bills\DF\13115SA22.DOCX"/>
    <w:docVar w:name="dvBillNumber" w:val="4918"/>
    <w:docVar w:name="dvBillNumberPrefix" w:val="H. "/>
    <w:docVar w:name="dvOriginalBody" w:val="House"/>
    <w:docVar w:name="dvSteno" w:val="DF"/>
    <w:docVar w:name="NameofBody" w:val="h"/>
    <w:docVar w:name="vGroup2" w:val="Council"/>
  </w:docVars>
  <w:rsids>
    <w:rsidRoot w:val="00131198"/>
    <w:rsid w:val="00011869"/>
    <w:rsid w:val="00015CD6"/>
    <w:rsid w:val="000930E8"/>
    <w:rsid w:val="000E0100"/>
    <w:rsid w:val="000E1785"/>
    <w:rsid w:val="000F40FA"/>
    <w:rsid w:val="001035F1"/>
    <w:rsid w:val="0010776B"/>
    <w:rsid w:val="00131198"/>
    <w:rsid w:val="00133E66"/>
    <w:rsid w:val="001435A3"/>
    <w:rsid w:val="00146ED3"/>
    <w:rsid w:val="00151044"/>
    <w:rsid w:val="001A6E1B"/>
    <w:rsid w:val="001C0A86"/>
    <w:rsid w:val="001D08F2"/>
    <w:rsid w:val="001D3A58"/>
    <w:rsid w:val="001D525B"/>
    <w:rsid w:val="001D7F4F"/>
    <w:rsid w:val="00205238"/>
    <w:rsid w:val="002321B6"/>
    <w:rsid w:val="00232912"/>
    <w:rsid w:val="00250967"/>
    <w:rsid w:val="002543C8"/>
    <w:rsid w:val="0025541D"/>
    <w:rsid w:val="00284AAE"/>
    <w:rsid w:val="002D64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6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1770"/>
    <w:rsid w:val="008D596C"/>
    <w:rsid w:val="008F0F33"/>
    <w:rsid w:val="008F4429"/>
    <w:rsid w:val="0094021A"/>
    <w:rsid w:val="009A2FC8"/>
    <w:rsid w:val="009B44AF"/>
    <w:rsid w:val="009C6A0B"/>
    <w:rsid w:val="009D115D"/>
    <w:rsid w:val="009F0C77"/>
    <w:rsid w:val="009F4DD1"/>
    <w:rsid w:val="00A02543"/>
    <w:rsid w:val="00A41684"/>
    <w:rsid w:val="00A64E80"/>
    <w:rsid w:val="00A72BCD"/>
    <w:rsid w:val="00A741D9"/>
    <w:rsid w:val="00A833AB"/>
    <w:rsid w:val="00A9741D"/>
    <w:rsid w:val="00AC34A2"/>
    <w:rsid w:val="00AD1C9A"/>
    <w:rsid w:val="00AD4B17"/>
    <w:rsid w:val="00B412D4"/>
    <w:rsid w:val="00B47255"/>
    <w:rsid w:val="00B64FFF"/>
    <w:rsid w:val="00BE3C22"/>
    <w:rsid w:val="00C0345E"/>
    <w:rsid w:val="00C125DB"/>
    <w:rsid w:val="00C21ABE"/>
    <w:rsid w:val="00C31C95"/>
    <w:rsid w:val="00C3483A"/>
    <w:rsid w:val="00C74E9D"/>
    <w:rsid w:val="00C826DD"/>
    <w:rsid w:val="00C82FD3"/>
    <w:rsid w:val="00C92819"/>
    <w:rsid w:val="00CA53BD"/>
    <w:rsid w:val="00CC6B7B"/>
    <w:rsid w:val="00CD2089"/>
    <w:rsid w:val="00D616D0"/>
    <w:rsid w:val="00D73A67"/>
    <w:rsid w:val="00D8112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93E49-6655-44F0-8B47-0F4271D8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5A947-DB11-4D3E-A72C-489FF44A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4266</Characters>
  <Application>Microsoft Office Word</Application>
  <DocSecurity>0</DocSecurity>
  <Lines>120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4918 Text of Previous Version (Apr. 6, 2022) - South Carolina Legislature Online</dc:title>
  <dc:creator>Del Rosa Flint</dc:creator>
  <cp:lastModifiedBy>Miriam Cook</cp:lastModifiedBy>
  <cp:revision>2</cp:revision>
  <cp:lastPrinted>2022-01-27T15:24:00Z</cp:lastPrinted>
  <dcterms:created xsi:type="dcterms:W3CDTF">2022-04-07T00:12:00Z</dcterms:created>
  <dcterms:modified xsi:type="dcterms:W3CDTF">2022-04-07T00:12:00Z</dcterms:modified>
</cp:coreProperties>
</file>