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073F" w:rsidRP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7059E"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AMENDMENT ADOPTED </w:t>
      </w:r>
    </w:p>
    <w:p w:rsidR="0043073F" w:rsidRDefault="0047059E"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43073F">
        <w:t>, 2021</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43073F" w:rsidRDefault="0043073F" w:rsidP="0043073F">
      <w:pPr>
        <w:tabs>
          <w:tab w:val="right" w:pos="5933"/>
        </w:tabs>
        <w:suppressAutoHyphens/>
      </w:pPr>
      <w:r>
        <w:tab/>
      </w:r>
      <w:r>
        <w:rPr>
          <w:b/>
          <w:sz w:val="36"/>
        </w:rPr>
        <w:t>S. 500</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6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Scott, Loftis, Kimbrell, Allen and Stephens</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7059E"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w:t>
      </w:r>
      <w:r w:rsidR="0043073F">
        <w:t>/21--S.</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073F" w:rsidSect="00430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666" w:rsidRDefault="00297666"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29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35C5">
        <w:rPr>
          <w:color w:val="000000" w:themeColor="text1"/>
          <w:u w:color="000000" w:themeColor="text1"/>
        </w:rPr>
        <w:t>TO AMEND 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 CODE OF LAWS OF SOUTH CAROLINA, 1976, RELATING TO PERSONS AND ACTIVITIES EXEMPT FROM LICENSURE OR REGULATION BY THE BOARD OF ARCHITECTURAL EXAMINERS, SO AS TO REVISE AN EXEMPTION FOR PLANS AND SPECIFICATIONS FOR CERTAIN DWELLINGS.</w:t>
      </w:r>
      <w:bookmarkEnd w:id="1"/>
    </w:p>
    <w:p w:rsidR="0010776B" w:rsidRDefault="00470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059E" w:rsidRDefault="00470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335C5">
        <w:rPr>
          <w:color w:val="000000" w:themeColor="text1"/>
          <w:u w:color="000000" w:themeColor="text1"/>
        </w:rPr>
        <w:t>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290(C)(3) of the 1976 Code is amended to read:</w:t>
      </w: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35C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962DA2">
        <w:rPr>
          <w:strike/>
          <w:color w:val="000000" w:themeColor="text1"/>
          <w:u w:color="000000" w:themeColor="text1"/>
        </w:rPr>
        <w:t>a detached single</w:t>
      </w:r>
      <w:r w:rsidRPr="00962DA2">
        <w:rPr>
          <w:strike/>
          <w:color w:val="000000" w:themeColor="text1"/>
          <w:u w:color="000000" w:themeColor="text1"/>
        </w:rPr>
        <w:noBreakHyphen/>
        <w:t>family or two</w:t>
      </w:r>
      <w:r w:rsidRPr="00962DA2">
        <w:rPr>
          <w:strike/>
          <w:color w:val="000000" w:themeColor="text1"/>
          <w:u w:color="000000" w:themeColor="text1"/>
        </w:rPr>
        <w:noBreakHyphen/>
        <w:t>family dwelling, as defined in Group R3 of the Standard Building Code, regardless of size, with each unit having a grade level exit and sheds, storage buildings, and garages incidental to the dwelling</w:t>
      </w:r>
      <w:r>
        <w:rPr>
          <w:color w:val="000000" w:themeColor="text1"/>
          <w:u w:color="000000" w:themeColor="text1"/>
        </w:rPr>
        <w:t xml:space="preserve"> </w:t>
      </w:r>
      <w:r>
        <w:rPr>
          <w:color w:val="000000" w:themeColor="text1"/>
          <w:u w:val="single"/>
        </w:rPr>
        <w:t>one-family and two-family dwellings, including townhouses, in compliance with the prescriptive requirements of the South Carolina Residential Code. All other buildings and structures classified for residential occupancies or uses in the South Carolina Building Code that are beyond the scope of the South Carolina Residential Code are not exempt from the provisions of this chapter</w:t>
      </w:r>
      <w:r w:rsidRPr="00E335C5">
        <w:rPr>
          <w:color w:val="000000" w:themeColor="text1"/>
          <w:u w:color="000000" w:themeColor="text1"/>
        </w:rPr>
        <w:t>;”</w:t>
      </w: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C5">
        <w:rPr>
          <w:color w:val="000000" w:themeColor="text1"/>
          <w:u w:color="000000" w:themeColor="text1"/>
        </w:rPr>
        <w:t>SECTION</w:t>
      </w:r>
      <w:r>
        <w:rPr>
          <w:color w:val="000000" w:themeColor="text1"/>
          <w:u w:color="000000" w:themeColor="text1"/>
        </w:rPr>
        <w:tab/>
      </w:r>
      <w:r w:rsidRPr="00E335C5">
        <w:rPr>
          <w:color w:val="000000" w:themeColor="text1"/>
          <w:u w:color="000000" w:themeColor="text1"/>
        </w:rPr>
        <w:t>2.</w:t>
      </w:r>
      <w:r>
        <w:rPr>
          <w:color w:val="000000" w:themeColor="text1"/>
          <w:u w:color="000000" w:themeColor="text1"/>
        </w:rPr>
        <w:tab/>
      </w:r>
      <w:r w:rsidRPr="00E335C5">
        <w:rPr>
          <w:color w:val="000000" w:themeColor="text1"/>
          <w:u w:color="000000" w:themeColor="text1"/>
        </w:rPr>
        <w:t>This act takes effect upon approval of the Governor.</w:t>
      </w:r>
    </w:p>
    <w:p w:rsidR="00392804" w:rsidRDefault="000128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AB9" w:rsidRDefault="00FA2AB9" w:rsidP="00FA2AB9">
      <w:pPr>
        <w:suppressAutoHyphens/>
      </w:pPr>
    </w:p>
    <w:sectPr w:rsidR="00FA2AB9" w:rsidSect="00430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4C" w:rsidRDefault="0070294C" w:rsidP="009F0C77">
      <w:r>
        <w:separator/>
      </w:r>
    </w:p>
  </w:endnote>
  <w:endnote w:type="continuationSeparator" w:id="0">
    <w:p w:rsidR="0070294C" w:rsidRDefault="00702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C7A02AA-62C1-420F-8694-B8F2407E27A4}"/>
    <w:embedBold r:id="rId2" w:fontKey="{44FE681F-0007-449C-B626-C953B12756EB}"/>
  </w:font>
  <w:font w:name="Calibri">
    <w:panose1 w:val="020F0502020204030204"/>
    <w:charset w:val="00"/>
    <w:family w:val="swiss"/>
    <w:pitch w:val="variable"/>
    <w:sig w:usb0="E00002FF" w:usb1="4000ACFF" w:usb2="00000001" w:usb3="00000000" w:csb0="0000019F" w:csb1="00000000"/>
    <w:embedRegular r:id="rId3" w:fontKey="{4A5DE924-7CFF-46E8-96AA-BEE2E5402277}"/>
  </w:font>
  <w:font w:name="Cambria">
    <w:panose1 w:val="02040503050406030204"/>
    <w:charset w:val="00"/>
    <w:family w:val="roman"/>
    <w:pitch w:val="variable"/>
    <w:sig w:usb0="A00002EF" w:usb1="4000004B" w:usb2="00000000" w:usb3="00000000" w:csb0="0000009F" w:csb1="00000000"/>
    <w:embedRegular r:id="rId4" w:fontKey="{059D3B92-99AF-4992-8F39-9E3AD64F35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804" w:rsidRPr="00297666" w:rsidRDefault="00297666" w:rsidP="00297666">
    <w:pPr>
      <w:pStyle w:val="Footer"/>
      <w:tabs>
        <w:tab w:val="clear" w:pos="4680"/>
        <w:tab w:val="clear" w:pos="9360"/>
        <w:tab w:val="center" w:pos="2995"/>
      </w:tabs>
      <w:spacing w:before="120"/>
    </w:pPr>
    <w:r>
      <w:t>[500</w:t>
    </w:r>
    <w:r w:rsidR="0043073F">
      <w:t>-</w:t>
    </w:r>
    <w:r w:rsidR="0043073F">
      <w:fldChar w:fldCharType="begin"/>
    </w:r>
    <w:r w:rsidR="0043073F">
      <w:instrText xml:space="preserve"> PAGE  \* MERGEFORMAT </w:instrText>
    </w:r>
    <w:r w:rsidR="0043073F">
      <w:fldChar w:fldCharType="separate"/>
    </w:r>
    <w:r w:rsidR="009709E0">
      <w:rPr>
        <w:noProof/>
      </w:rPr>
      <w:t>1</w:t>
    </w:r>
    <w:r w:rsidR="0043073F">
      <w:fldChar w:fldCharType="end"/>
    </w:r>
    <w:r w:rsidR="004307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73F" w:rsidRPr="00297666" w:rsidRDefault="0043073F" w:rsidP="0029766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FA2A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4C" w:rsidRDefault="0070294C" w:rsidP="009F0C77">
      <w:r>
        <w:separator/>
      </w:r>
    </w:p>
  </w:footnote>
  <w:footnote w:type="continuationSeparator" w:id="0">
    <w:p w:rsidR="0070294C" w:rsidRDefault="00702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5WAB21"/>
    <w:docVar w:name="CoverBillType" w:val="b"/>
    <w:docVar w:name="DocPath" w:val="L:\Council\bills\RT\17955WAB21.DOCX"/>
    <w:docVar w:name="dvBillNumber" w:val="500"/>
    <w:docVar w:name="dvBillNumberPrefix" w:val="S. "/>
    <w:docVar w:name="dvOriginalBody" w:val="Senate"/>
    <w:docVar w:name="dvSteno" w:val="RT"/>
    <w:docVar w:name="NameofBody" w:val="s"/>
    <w:docVar w:name="vGroup2" w:val="Council"/>
  </w:docVars>
  <w:rsids>
    <w:rsidRoot w:val="0070294C"/>
    <w:rsid w:val="000128BC"/>
    <w:rsid w:val="000263D9"/>
    <w:rsid w:val="00026C9A"/>
    <w:rsid w:val="000965A1"/>
    <w:rsid w:val="000C487D"/>
    <w:rsid w:val="000E1785"/>
    <w:rsid w:val="000F39F2"/>
    <w:rsid w:val="001023A4"/>
    <w:rsid w:val="0010776B"/>
    <w:rsid w:val="00133E66"/>
    <w:rsid w:val="00134ACF"/>
    <w:rsid w:val="00144E15"/>
    <w:rsid w:val="001A4A62"/>
    <w:rsid w:val="001A681E"/>
    <w:rsid w:val="001B7BC4"/>
    <w:rsid w:val="001D08F2"/>
    <w:rsid w:val="002037CA"/>
    <w:rsid w:val="002047A2"/>
    <w:rsid w:val="002321B6"/>
    <w:rsid w:val="0023696B"/>
    <w:rsid w:val="00250967"/>
    <w:rsid w:val="002759C5"/>
    <w:rsid w:val="00277DEE"/>
    <w:rsid w:val="00280D88"/>
    <w:rsid w:val="00294ABE"/>
    <w:rsid w:val="00297666"/>
    <w:rsid w:val="002A3EB4"/>
    <w:rsid w:val="00325348"/>
    <w:rsid w:val="00392804"/>
    <w:rsid w:val="00393688"/>
    <w:rsid w:val="003D411E"/>
    <w:rsid w:val="003E3C1E"/>
    <w:rsid w:val="003E6148"/>
    <w:rsid w:val="003E7D04"/>
    <w:rsid w:val="00400EAA"/>
    <w:rsid w:val="0041760A"/>
    <w:rsid w:val="004203D7"/>
    <w:rsid w:val="00423F46"/>
    <w:rsid w:val="0043073F"/>
    <w:rsid w:val="00461588"/>
    <w:rsid w:val="0047059E"/>
    <w:rsid w:val="004809EE"/>
    <w:rsid w:val="004B2A8B"/>
    <w:rsid w:val="00511EE9"/>
    <w:rsid w:val="00521E00"/>
    <w:rsid w:val="00577C6C"/>
    <w:rsid w:val="0058501B"/>
    <w:rsid w:val="005C5AC4"/>
    <w:rsid w:val="006025D0"/>
    <w:rsid w:val="0061228A"/>
    <w:rsid w:val="006215AA"/>
    <w:rsid w:val="006340D9"/>
    <w:rsid w:val="00643B8E"/>
    <w:rsid w:val="00653ECC"/>
    <w:rsid w:val="00665EBC"/>
    <w:rsid w:val="00680479"/>
    <w:rsid w:val="0069470D"/>
    <w:rsid w:val="006A476C"/>
    <w:rsid w:val="006C6A93"/>
    <w:rsid w:val="006E02F9"/>
    <w:rsid w:val="006F3F76"/>
    <w:rsid w:val="0070294C"/>
    <w:rsid w:val="00753C04"/>
    <w:rsid w:val="00756946"/>
    <w:rsid w:val="00757F80"/>
    <w:rsid w:val="00771EEC"/>
    <w:rsid w:val="00786819"/>
    <w:rsid w:val="007967C3"/>
    <w:rsid w:val="007A325A"/>
    <w:rsid w:val="007C3099"/>
    <w:rsid w:val="007E72BE"/>
    <w:rsid w:val="007F1523"/>
    <w:rsid w:val="007F509E"/>
    <w:rsid w:val="007F5799"/>
    <w:rsid w:val="007F6947"/>
    <w:rsid w:val="00834A12"/>
    <w:rsid w:val="00872729"/>
    <w:rsid w:val="008869B5"/>
    <w:rsid w:val="008F4429"/>
    <w:rsid w:val="00932670"/>
    <w:rsid w:val="009352BB"/>
    <w:rsid w:val="009709E0"/>
    <w:rsid w:val="00990668"/>
    <w:rsid w:val="009B397B"/>
    <w:rsid w:val="009F0C77"/>
    <w:rsid w:val="009F4DD1"/>
    <w:rsid w:val="00A64E80"/>
    <w:rsid w:val="00A741D9"/>
    <w:rsid w:val="00A85589"/>
    <w:rsid w:val="00A9741D"/>
    <w:rsid w:val="00AB0576"/>
    <w:rsid w:val="00AD4B17"/>
    <w:rsid w:val="00B26FA6"/>
    <w:rsid w:val="00B509B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AB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8DE4-81D8-4E9B-8B22-9FA25450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2F60A-F5C0-4B22-9BF6-EC440F12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1142</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 Text of Previous Version (Mar. 31, 2021) - South Carolina Legislature Online</dc:title>
  <dc:subject/>
  <dc:creator>Rebecca Turner</dc:creator>
  <cp:keywords/>
  <dc:description/>
  <cp:lastModifiedBy>Brent Walling</cp:lastModifiedBy>
  <cp:revision>2</cp:revision>
  <dcterms:created xsi:type="dcterms:W3CDTF">2021-03-31T20:20:00Z</dcterms:created>
  <dcterms:modified xsi:type="dcterms:W3CDTF">2021-03-31T20:20:00Z</dcterms:modified>
</cp:coreProperties>
</file>