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37E1" w14:textId="12322D76" w:rsidR="00CA730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2B1ABD0F" w14:textId="1251C36C"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2021</w:t>
      </w:r>
    </w:p>
    <w:p w14:paraId="5205C725" w14:textId="1EB3086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5CAC65D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DE0863">
        <w:rPr>
          <w:rFonts w:eastAsia="Times New Roman"/>
        </w:rPr>
        <w:t>5/11</w:t>
      </w:r>
      <w:r>
        <w:rPr>
          <w:rFonts w:eastAsia="Times New Roman"/>
        </w:rPr>
        <w:t>/21--H.</w:t>
      </w:r>
    </w:p>
    <w:p w14:paraId="3D47CD77" w14:textId="13CAC99B"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2690EEB0" w:rsidR="00522CE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03AE49B" w14:textId="77777777"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4B1FC7E4"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49C8370" w14:textId="77777777" w:rsidR="00D64562" w:rsidRDefault="00D6456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310B2BCF"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1C4944AB"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54CEC142" w14:textId="77777777"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DE0863">
        <w:rPr>
          <w:color w:val="000000" w:themeColor="text1"/>
          <w:szCs w:val="24"/>
        </w:rPr>
        <w:t>C.</w:t>
      </w:r>
      <w:r w:rsidRPr="00DE0863">
        <w:rPr>
          <w:color w:val="000000" w:themeColor="text1"/>
          <w:szCs w:val="24"/>
        </w:rPr>
        <w:tab/>
        <w:t xml:space="preserve">The provisions of this SECTION terminate on the fifth anniversary of the effective date of this act or after the Department </w:t>
      </w:r>
      <w:r w:rsidRPr="00DE0863">
        <w:rPr>
          <w:color w:val="000000" w:themeColor="text1"/>
          <w:szCs w:val="24"/>
        </w:rPr>
        <w:lastRenderedPageBreak/>
        <w:t>of Health and Environmental Control completes five consecutive annual compliance reviews for an operational advanced recycling facility that find no violations and no need for enforcement actions, whichever is later.</w:t>
      </w:r>
    </w:p>
    <w:p w14:paraId="6EC90508" w14:textId="77777777"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14:paraId="06CC9BAB" w14:textId="6D3063E6" w:rsidR="00E60B2B" w:rsidRDefault="00CD4202"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747557D3" w14:textId="77777777" w:rsidR="00DE0863" w:rsidRPr="00031C2D"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93BDC1" w14:textId="727CA165" w:rsidR="00E60B2B" w:rsidRDefault="00E60B2B" w:rsidP="00CA73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E358A" w14:textId="4BA30DA8" w:rsidR="00C321AF" w:rsidRPr="00522CE0"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E60B2B" w:rsidRPr="00FC3C05">
        <w:rPr>
          <w:rFonts w:eastAsia="Times New Roman"/>
        </w:rPr>
        <w:t>.</w:t>
      </w:r>
      <w:r w:rsidR="00E60B2B" w:rsidRPr="00FC3C05">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1AEB5D" w14:textId="77777777" w:rsidR="00FB62FA" w:rsidRDefault="00FB62FA" w:rsidP="00FB62FA">
      <w:pPr>
        <w:suppressAutoHyphens/>
        <w:jc w:val="both"/>
        <w:rPr>
          <w:rFonts w:eastAsia="Times New Roman"/>
        </w:rPr>
      </w:pPr>
    </w:p>
    <w:sectPr w:rsidR="00FB62FA"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CF7B4E" w:rsidRDefault="00CF7B4E" w:rsidP="00522CE0">
      <w:r>
        <w:separator/>
      </w:r>
    </w:p>
  </w:endnote>
  <w:endnote w:type="continuationSeparator" w:id="0">
    <w:p w14:paraId="7557225A" w14:textId="77777777" w:rsidR="00CF7B4E" w:rsidRDefault="00CF7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F6D234-6BC3-4D47-B9B1-DBBFE14A39E5}"/>
    <w:embedBold r:id="rId2" w:fontKey="{939DA353-80EB-40C2-8B9E-82ED81185B11}"/>
  </w:font>
  <w:font w:name="Calibri">
    <w:panose1 w:val="020F0502020204030204"/>
    <w:charset w:val="00"/>
    <w:family w:val="swiss"/>
    <w:pitch w:val="variable"/>
    <w:sig w:usb0="E0002EFF" w:usb1="C000247B" w:usb2="00000009" w:usb3="00000000" w:csb0="000001FF" w:csb1="00000000"/>
    <w:embedRegular r:id="rId3" w:fontKey="{342B7578-8070-4D67-9923-80C098103C9D}"/>
    <w:embedBold r:id="rId4" w:fontKey="{063B3223-17EA-4D95-982D-0053E303C1D6}"/>
  </w:font>
  <w:font w:name="Segoe UI">
    <w:panose1 w:val="020B0502040204020203"/>
    <w:charset w:val="00"/>
    <w:family w:val="swiss"/>
    <w:pitch w:val="variable"/>
    <w:sig w:usb0="E4002EFF" w:usb1="C000E47F" w:usb2="00000009" w:usb3="00000000" w:csb0="000001FF" w:csb1="00000000"/>
    <w:embedRegular r:id="rId5" w:fontKey="{CE0E35E5-D704-45FB-8C88-83A08EA03832}"/>
  </w:font>
  <w:font w:name="Cambria">
    <w:panose1 w:val="02040503050406030204"/>
    <w:charset w:val="00"/>
    <w:family w:val="roman"/>
    <w:pitch w:val="variable"/>
    <w:sig w:usb0="E00006FF" w:usb1="420024FF" w:usb2="02000000" w:usb3="00000000" w:csb0="0000019F" w:csb1="00000000"/>
    <w:embedRegular r:id="rId6" w:fontKey="{F7A8D349-DA5C-46A9-9B55-9B76D213A5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31ACB1C1" w:rsidR="00CF7B4E" w:rsidRPr="009C085C" w:rsidRDefault="00CF7B4E"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FB62F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04AE680A" w:rsidR="00CF7B4E" w:rsidRPr="009C085C" w:rsidRDefault="00CF7B4E"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FB62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CF7B4E" w:rsidRDefault="00CF7B4E" w:rsidP="00522CE0">
      <w:r>
        <w:separator/>
      </w:r>
    </w:p>
  </w:footnote>
  <w:footnote w:type="continuationSeparator" w:id="0">
    <w:p w14:paraId="2F79CB76" w14:textId="77777777" w:rsidR="00CF7B4E" w:rsidRDefault="00CF7B4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5FC"/>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108CA"/>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A7300"/>
    <w:rsid w:val="00CB187A"/>
    <w:rsid w:val="00CC0EC7"/>
    <w:rsid w:val="00CC251A"/>
    <w:rsid w:val="00CD4202"/>
    <w:rsid w:val="00CF2C98"/>
    <w:rsid w:val="00CF7B4E"/>
    <w:rsid w:val="00D1088B"/>
    <w:rsid w:val="00D1286F"/>
    <w:rsid w:val="00D14DE6"/>
    <w:rsid w:val="00D156D2"/>
    <w:rsid w:val="00D17142"/>
    <w:rsid w:val="00D35486"/>
    <w:rsid w:val="00D4686E"/>
    <w:rsid w:val="00D53E29"/>
    <w:rsid w:val="00D64562"/>
    <w:rsid w:val="00D86943"/>
    <w:rsid w:val="00DA3C6B"/>
    <w:rsid w:val="00DA47B9"/>
    <w:rsid w:val="00DD4607"/>
    <w:rsid w:val="00DE0863"/>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62FA"/>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1442</Words>
  <Characters>8484</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(May 11, 2021) - South Carolina Legislature Online</dc:title>
  <dc:subject/>
  <dc:creator>Sara Parrish</dc:creator>
  <cp:keywords/>
  <dc:description/>
  <cp:lastModifiedBy>Danny Crook</cp:lastModifiedBy>
  <cp:revision>2</cp:revision>
  <cp:lastPrinted>2021-03-17T23:24:00Z</cp:lastPrinted>
  <dcterms:created xsi:type="dcterms:W3CDTF">2021-05-12T02:30:00Z</dcterms:created>
  <dcterms:modified xsi:type="dcterms:W3CDTF">2021-05-12T02:30:00Z</dcterms:modified>
</cp:coreProperties>
</file>