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952" w:rsidRPr="00522CE0" w:rsidRDefault="00DD59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5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2171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Pr="00522CE0"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AMEND SECTION 42</w:t>
      </w:r>
      <w:r w:rsidR="00BE0DFB">
        <w:noBreakHyphen/>
      </w:r>
      <w:r>
        <w:t>1</w:t>
      </w:r>
      <w:r w:rsidR="00BE0DFB">
        <w:noBreakHyphen/>
      </w:r>
      <w:r>
        <w:t xml:space="preserve">160 OF THE 1976 CODE, RELATING TO INJURY AND PERSONAL INJURY IN WORKERS’ COMPENSATION, TO PROVIDE </w:t>
      </w:r>
      <w:r w:rsidR="00984796">
        <w:t>THAT A LIMITATION ON STRESS, MENTAL INJURIES, AND MENTAL ILLNESS FOR WORKERS’ COMPENSATION DOES NOT APPLY TO A FIRST RESPONDER DIAGNOSED WITH POST-TRAUMATIC STRESS DISORDER, AND TO DEFINE NECESSARY TERMS</w:t>
      </w:r>
      <w:r>
        <w: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42-1-160 of the 1976 Code is amended to read:</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42-1-160.</w:t>
      </w:r>
      <w:r>
        <w:rPr>
          <w:rFonts w:eastAsia="Times New Roman"/>
        </w:rPr>
        <w:tab/>
      </w:r>
      <w:r>
        <w:t>(A)</w:t>
      </w:r>
      <w:r>
        <w:tab/>
        <w:t>‘Injury’ and ‘personal injury’ mean only injury by accident arising out of and in the course of employment and shall not include a disease in any form, except when it results naturally and unavoidably from the accident and except such diseases as are compensable under the provisions of Chapter 11 of this title. In construing this section, an accident arising out of and in the course of employment includes employment of an employee of a municipality outside the corporate limits of the municipality when the employment was ordered by a duly authorized employee of the municipality.</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Stress, mental injuries, and mental illness arising out of and in the course of employment unaccompanied by physical injury and resulting in mental illness or injury are not considered a personal injury unless the employee establishes, by a preponderance of the evidence: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 xml:space="preserve">that the employee’s employment conditions causing the stress, mental injury, or mental illness were extraordinary and </w:t>
      </w:r>
      <w:r>
        <w:lastRenderedPageBreak/>
        <w:t>unusual in comparison to the normal conditions of the particular employment; and</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tab/>
        <w:t>the medical causation between the stress, mental injury, or mental illness, and the stressful employment conditions by medical evidence.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BB4899">
        <w:t>(C)</w:t>
      </w:r>
      <w:r>
        <w:tab/>
      </w:r>
      <w:r w:rsidRPr="00316C89">
        <w:rPr>
          <w:u w:val="single"/>
        </w:rPr>
        <w:t>The provisions of subsection (B)</w:t>
      </w:r>
      <w:r w:rsidR="00984796">
        <w:rPr>
          <w:u w:val="single"/>
        </w:rPr>
        <w:t>(1)</w:t>
      </w:r>
      <w:r w:rsidRPr="00316C89">
        <w:rPr>
          <w:u w:val="single"/>
        </w:rPr>
        <w:t xml:space="preserve"> do not apply, however, if </w:t>
      </w:r>
      <w:r w:rsidR="00984796">
        <w:rPr>
          <w:u w:val="single"/>
        </w:rPr>
        <w:t>an</w:t>
      </w:r>
      <w:r w:rsidR="00984796" w:rsidRPr="00316C89">
        <w:rPr>
          <w:u w:val="single"/>
        </w:rPr>
        <w:t xml:space="preserve"> </w:t>
      </w:r>
      <w:r w:rsidRPr="00316C89">
        <w:rPr>
          <w:u w:val="single"/>
        </w:rPr>
        <w:t xml:space="preserve">employee is employed as a first responder and </w:t>
      </w:r>
      <w:r>
        <w:rPr>
          <w:u w:val="single"/>
        </w:rPr>
        <w:t xml:space="preserve">if </w:t>
      </w:r>
      <w:r w:rsidRPr="00316C89">
        <w:rPr>
          <w:u w:val="single"/>
        </w:rPr>
        <w:t xml:space="preserve">the impairment causing the stress, mental injury, or mental illness is medically diagnosed as </w:t>
      </w:r>
      <w:r>
        <w:rPr>
          <w:u w:val="single"/>
        </w:rPr>
        <w:t>p</w:t>
      </w:r>
      <w:r w:rsidRPr="00316C89">
        <w:rPr>
          <w:u w:val="single"/>
        </w:rPr>
        <w:t>ost</w:t>
      </w:r>
      <w:r w:rsidR="00984796">
        <w:rPr>
          <w:u w:val="single"/>
        </w:rPr>
        <w:t>-</w:t>
      </w:r>
      <w:r>
        <w:rPr>
          <w:u w:val="single"/>
        </w:rPr>
        <w:t>t</w:t>
      </w:r>
      <w:r w:rsidRPr="00316C89">
        <w:rPr>
          <w:u w:val="single"/>
        </w:rPr>
        <w:t xml:space="preserve">raumatic </w:t>
      </w:r>
      <w:r>
        <w:rPr>
          <w:u w:val="single"/>
        </w:rPr>
        <w:t>s</w:t>
      </w:r>
      <w:r w:rsidRPr="00316C89">
        <w:rPr>
          <w:u w:val="single"/>
        </w:rPr>
        <w:t xml:space="preserve">tress </w:t>
      </w:r>
      <w:r>
        <w:rPr>
          <w:u w:val="single"/>
        </w:rPr>
        <w:t>d</w:t>
      </w:r>
      <w:r w:rsidRPr="00316C89">
        <w:rPr>
          <w:u w:val="single"/>
        </w:rPr>
        <w:t>isorder aris</w:t>
      </w:r>
      <w:r>
        <w:rPr>
          <w:u w:val="single"/>
        </w:rPr>
        <w:t>ing</w:t>
      </w:r>
      <w:r w:rsidRPr="00316C89">
        <w:rPr>
          <w:u w:val="single"/>
        </w:rPr>
        <w:t xml:space="preserve"> from the first responder’s direct involvement in a </w:t>
      </w:r>
      <w:r w:rsidRPr="00316C89">
        <w:rPr>
          <w:bCs/>
          <w:iCs/>
          <w:u w:val="single"/>
        </w:rPr>
        <w:t>significant</w:t>
      </w:r>
      <w:r w:rsidRPr="00316C89">
        <w:rPr>
          <w:bCs/>
          <w:i/>
          <w:iCs/>
          <w:u w:val="single"/>
        </w:rPr>
        <w:t xml:space="preserve"> </w:t>
      </w:r>
      <w:r w:rsidRPr="00316C89">
        <w:rPr>
          <w:u w:val="single"/>
        </w:rPr>
        <w:t xml:space="preserve">traumatic experience or situation, without regard to </w:t>
      </w:r>
      <w:r w:rsidR="00984796">
        <w:rPr>
          <w:u w:val="single"/>
        </w:rPr>
        <w:t>whether</w:t>
      </w:r>
      <w:r w:rsidR="00984796" w:rsidRPr="00316C89">
        <w:rPr>
          <w:u w:val="single"/>
        </w:rPr>
        <w:t xml:space="preserve"> </w:t>
      </w:r>
      <w:r w:rsidRPr="00316C89">
        <w:rPr>
          <w:u w:val="single"/>
        </w:rPr>
        <w:t>the experience or situation was extraordinary or unusual in comparison to the normal working conditions of a first responder’s employment</w:t>
      </w:r>
      <w:r>
        <w:rPr>
          <w:u w:val="single"/>
        </w:rPr>
        <w: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(D)</w:t>
      </w:r>
      <w:r>
        <w:tab/>
        <w:t>Stress, mental injuries, heart attacks, strokes, embolisms, or aneurisms arising out of and in the course of employment unaccompanied by physical injury are not considered compensable if they result from any event or series of events which are incidental to normal employer/employee relations including, but not limited to, personnel actions by the employer such as disciplinary actions, work evaluations, transfers, promotions, demotions, salary reviews, or terminations, except when these actions are taken in an extraordinary and unusual manner.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w:t>
      </w:r>
      <w:r>
        <w:rPr>
          <w:strike/>
          <w:szCs w:val="52"/>
        </w:rPr>
        <w:t>D)</w:t>
      </w:r>
      <w:r>
        <w:rPr>
          <w:szCs w:val="52"/>
          <w:u w:val="single"/>
        </w:rPr>
        <w:t>(E</w:t>
      </w:r>
      <w:r w:rsidRPr="00EA7578">
        <w:rPr>
          <w:szCs w:val="52"/>
          <w:u w:val="single"/>
        </w:rPr>
        <w:t>)</w:t>
      </w:r>
      <w:r>
        <w:rPr>
          <w:szCs w:val="52"/>
        </w:rPr>
        <w:tab/>
        <w:t>Stress, mental injuries, and mental illness alleged to have been aggravated by a work</w:t>
      </w:r>
      <w:r w:rsidR="00BE0DFB">
        <w:rPr>
          <w:szCs w:val="52"/>
        </w:rPr>
        <w:noBreakHyphen/>
      </w:r>
      <w:r>
        <w:rPr>
          <w:szCs w:val="52"/>
        </w:rPr>
        <w:t>related physical injury may not be found compensable unless the aggravation is:</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(1)</w:t>
      </w:r>
      <w:r>
        <w:rPr>
          <w:szCs w:val="52"/>
        </w:rPr>
        <w:tab/>
        <w:t>admitted by the employer/carrier;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(2)</w:t>
      </w:r>
      <w:r>
        <w:rPr>
          <w:szCs w:val="52"/>
        </w:rPr>
        <w:tab/>
        <w:t>noted in a medical record of an authorized physician that, in the physician’s opinion, the condition is at least in part causally</w:t>
      </w:r>
      <w:r w:rsidR="00BE0DFB">
        <w:rPr>
          <w:szCs w:val="52"/>
        </w:rPr>
        <w:noBreakHyphen/>
      </w:r>
      <w:r>
        <w:rPr>
          <w:szCs w:val="52"/>
        </w:rPr>
        <w:t>related or connected to the injury or accident, whether or not the physician refers the employee for treatment of the condition;</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(3)</w:t>
      </w:r>
      <w:r>
        <w:rPr>
          <w:szCs w:val="52"/>
        </w:rPr>
        <w:tab/>
        <w:t>found to be causally</w:t>
      </w:r>
      <w:r w:rsidR="00BE0DFB">
        <w:rPr>
          <w:szCs w:val="52"/>
        </w:rPr>
        <w:noBreakHyphen/>
      </w:r>
      <w:r>
        <w:rPr>
          <w:szCs w:val="52"/>
        </w:rPr>
        <w:t>related or connected to the accident or injury after evaluation by an authorized psychologist or psychiatrist; or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Pr>
          <w:szCs w:val="52"/>
        </w:rPr>
        <w:tab/>
        <w:t>(4)</w:t>
      </w:r>
      <w:r>
        <w:rPr>
          <w:szCs w:val="52"/>
        </w:rPr>
        <w:tab/>
        <w:t>noted in a medical record or report of the employee’s physician as causally</w:t>
      </w:r>
      <w:r w:rsidR="00BE0DFB">
        <w:rPr>
          <w:szCs w:val="52"/>
        </w:rPr>
        <w:noBreakHyphen/>
      </w:r>
      <w:r>
        <w:rPr>
          <w:szCs w:val="52"/>
        </w:rPr>
        <w:t>related or connected to the injury or accident.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(E)</w:t>
      </w:r>
      <w:r w:rsidRPr="00EA7578">
        <w:rPr>
          <w:szCs w:val="52"/>
          <w:u w:val="single"/>
        </w:rPr>
        <w:t>(F)</w:t>
      </w:r>
      <w:r>
        <w:rPr>
          <w:szCs w:val="52"/>
        </w:rPr>
        <w:tab/>
        <w:t>In medically complex cases, an employee shall establish by medical evidence that the injury arose in the course of employment. For purposes of this subsection, ‘medically complex cases’ means sophisticated cases requiring highly scientific procedures or techniques for diagnosis or treatment excluding MRIs, CAT scans, x</w:t>
      </w:r>
      <w:r w:rsidR="00BE0DFB">
        <w:rPr>
          <w:szCs w:val="52"/>
        </w:rPr>
        <w:noBreakHyphen/>
      </w:r>
      <w:r>
        <w:rPr>
          <w:szCs w:val="52"/>
        </w:rPr>
        <w:t>rays, or other similar diagnostic techniques.</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52"/>
        </w:rPr>
      </w:pPr>
      <w:r>
        <w:rPr>
          <w:szCs w:val="52"/>
        </w:rPr>
        <w:tab/>
      </w:r>
      <w:r w:rsidRPr="00EA7578">
        <w:rPr>
          <w:strike/>
          <w:szCs w:val="52"/>
        </w:rPr>
        <w:t>(F)</w:t>
      </w:r>
      <w:r>
        <w:rPr>
          <w:szCs w:val="52"/>
          <w:u w:val="single"/>
        </w:rPr>
        <w:t>(G</w:t>
      </w:r>
      <w:r w:rsidRPr="00EA7578">
        <w:rPr>
          <w:szCs w:val="52"/>
          <w:u w:val="single"/>
        </w:rPr>
        <w:t>)</w:t>
      </w:r>
      <w:r>
        <w:rPr>
          <w:szCs w:val="52"/>
        </w:rPr>
        <w:tab/>
        <w:t xml:space="preserve">The word ‘accident’ as used in this title must not be construed to mean a series of events in employment, of a similar or </w:t>
      </w:r>
      <w:r>
        <w:rPr>
          <w:szCs w:val="52"/>
        </w:rPr>
        <w:lastRenderedPageBreak/>
        <w:t>like nature, occurring regularly, continuously, or at frequent intervals in the course of such employment, over extended periods of time. Any injury or disease attributable to such causes must be compensable only if culminating in a compensable repetitive trauma injury pursuant to Section 42</w:t>
      </w:r>
      <w:r w:rsidR="00BE0DFB">
        <w:rPr>
          <w:szCs w:val="52"/>
        </w:rPr>
        <w:noBreakHyphen/>
      </w:r>
      <w:r>
        <w:rPr>
          <w:szCs w:val="52"/>
        </w:rPr>
        <w:t>1</w:t>
      </w:r>
      <w:r w:rsidR="00BE0DFB">
        <w:rPr>
          <w:szCs w:val="52"/>
        </w:rPr>
        <w:noBreakHyphen/>
      </w:r>
      <w:r>
        <w:rPr>
          <w:szCs w:val="52"/>
        </w:rPr>
        <w:t>172 or an occupational disease pursuant to the provisions of Chapter 11 of this title.</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52"/>
        </w:rPr>
      </w:pPr>
      <w:r>
        <w:rPr>
          <w:szCs w:val="52"/>
        </w:rPr>
        <w:tab/>
      </w:r>
      <w:r w:rsidRPr="00EA7578">
        <w:rPr>
          <w:strike/>
          <w:szCs w:val="52"/>
        </w:rPr>
        <w:t>(G</w:t>
      </w:r>
      <w:r>
        <w:rPr>
          <w:strike/>
          <w:szCs w:val="52"/>
        </w:rPr>
        <w:t>)</w:t>
      </w:r>
      <w:r>
        <w:rPr>
          <w:szCs w:val="52"/>
          <w:u w:val="single"/>
        </w:rPr>
        <w:t>(H</w:t>
      </w:r>
      <w:r w:rsidRPr="00EA7578">
        <w:rPr>
          <w:szCs w:val="52"/>
          <w:u w:val="single"/>
        </w:rPr>
        <w:t>)</w:t>
      </w:r>
      <w:r w:rsidRPr="00EA7578">
        <w:rPr>
          <w:szCs w:val="52"/>
        </w:rPr>
        <w:tab/>
      </w:r>
      <w:r>
        <w:rPr>
          <w:szCs w:val="52"/>
        </w:rPr>
        <w:t>As used in this section, ‘medical evidence’ means expert opinion or testimony stated to a reasonable degree of medical certainty, documents, records, or other material that is offered by a licensed health care provider.</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szCs w:val="52"/>
        </w:rPr>
        <w:tab/>
      </w:r>
      <w:r w:rsidRPr="00D62D4A">
        <w:rPr>
          <w:szCs w:val="52"/>
          <w:u w:val="single"/>
        </w:rPr>
        <w:t>(I)</w:t>
      </w:r>
      <w:r>
        <w:rPr>
          <w:szCs w:val="52"/>
        </w:rPr>
        <w:tab/>
      </w:r>
      <w:r w:rsidRPr="00D62D4A">
        <w:rPr>
          <w:szCs w:val="52"/>
          <w:u w:val="single"/>
        </w:rPr>
        <w:t>As used in this section, ‘first responder’ means a law enforcement officer, firefighter,</w:t>
      </w:r>
      <w:r>
        <w:rPr>
          <w:szCs w:val="52"/>
          <w:u w:val="single"/>
        </w:rPr>
        <w:t xml:space="preserve"> or </w:t>
      </w:r>
      <w:r w:rsidRPr="00D62D4A">
        <w:rPr>
          <w:szCs w:val="52"/>
          <w:u w:val="single"/>
        </w:rPr>
        <w:t>emergency medical technician</w:t>
      </w:r>
      <w:r>
        <w:rPr>
          <w:szCs w:val="52"/>
          <w:u w:val="single"/>
        </w:rPr>
        <w:t xml:space="preserve"> or paramedic</w:t>
      </w:r>
      <w:r w:rsidRPr="00D62D4A">
        <w:rPr>
          <w:szCs w:val="52"/>
          <w:u w:val="single"/>
        </w:rPr>
        <w:t xml:space="preserve"> </w:t>
      </w:r>
      <w:r>
        <w:rPr>
          <w:szCs w:val="52"/>
          <w:u w:val="single"/>
        </w:rPr>
        <w:t xml:space="preserve">employed </w:t>
      </w:r>
      <w:r w:rsidRPr="00D62D4A">
        <w:rPr>
          <w:szCs w:val="52"/>
          <w:u w:val="single"/>
        </w:rPr>
        <w:t xml:space="preserve">by state or local </w:t>
      </w:r>
      <w:r>
        <w:rPr>
          <w:szCs w:val="52"/>
          <w:u w:val="single"/>
        </w:rPr>
        <w:t>government</w:t>
      </w:r>
      <w:r w:rsidRPr="00D62D4A">
        <w:rPr>
          <w:szCs w:val="52"/>
          <w:u w:val="single"/>
        </w:rPr>
        <w:t>. A volunteer law enforcement officer, firefighter, or emergency medical technician or paramedic engaged by state or local government is also considered a</w:t>
      </w:r>
      <w:r>
        <w:rPr>
          <w:szCs w:val="52"/>
          <w:u w:val="single"/>
        </w:rPr>
        <w:t xml:space="preserve"> </w:t>
      </w:r>
      <w:r w:rsidRPr="00D62D4A">
        <w:rPr>
          <w:szCs w:val="52"/>
          <w:u w:val="single"/>
        </w:rPr>
        <w:t>first responde</w:t>
      </w:r>
      <w:r>
        <w:rPr>
          <w:szCs w:val="52"/>
          <w:u w:val="single"/>
        </w:rPr>
        <w:t>r</w:t>
      </w:r>
      <w:r w:rsidRPr="00D62D4A">
        <w:rPr>
          <w:szCs w:val="52"/>
          <w:u w:val="single"/>
        </w:rPr>
        <w:t xml:space="preserve"> of the state or local government for </w:t>
      </w:r>
      <w:r w:rsidR="00984796">
        <w:rPr>
          <w:szCs w:val="52"/>
          <w:u w:val="single"/>
        </w:rPr>
        <w:t xml:space="preserve">the </w:t>
      </w:r>
      <w:r w:rsidRPr="00D62D4A">
        <w:rPr>
          <w:szCs w:val="52"/>
          <w:u w:val="single"/>
        </w:rPr>
        <w:t>purposes of this section</w:t>
      </w:r>
      <w:r w:rsidRPr="00347AE9">
        <w:rPr>
          <w:szCs w:val="52"/>
          <w:u w:val="single"/>
        </w:rPr>
        <w:t>.</w:t>
      </w:r>
      <w:r>
        <w:rPr>
          <w:szCs w:val="52"/>
        </w:rPr>
        <w:t>”</w:t>
      </w:r>
    </w:p>
    <w:p w:rsidR="002734C6"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1717" w:rsidRPr="00522CE0" w:rsidRDefault="002734C6" w:rsidP="002734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5920E3" w:rsidRDefault="00BE0DF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5952" w:rsidRDefault="00DD5952" w:rsidP="00DD5952">
      <w:pPr>
        <w:suppressAutoHyphens/>
        <w:jc w:val="both"/>
        <w:rPr>
          <w:rFonts w:eastAsia="Times New Roman"/>
        </w:rPr>
      </w:pPr>
    </w:p>
    <w:sectPr w:rsidR="00DD5952" w:rsidSect="00DD595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717" w:rsidRDefault="00E21717" w:rsidP="00522CE0">
      <w:r>
        <w:separator/>
      </w:r>
    </w:p>
  </w:endnote>
  <w:endnote w:type="continuationSeparator" w:id="0">
    <w:p w:rsidR="00E21717" w:rsidRDefault="00E217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F0E175-685E-409A-BA3E-55A5B0736781}"/>
    <w:embedBold r:id="rId2" w:fontKey="{C4A949AC-059D-4AC8-ADF6-C46CCEA804EF}"/>
    <w:embedItalic r:id="rId3" w:fontKey="{1E1EB3E2-74C0-4E5E-B112-F4877A245D81}"/>
    <w:embedBoldItalic r:id="rId4" w:fontKey="{B8FF70C4-4B49-4061-AB1B-B719B6419849}"/>
  </w:font>
  <w:font w:name="Calibri">
    <w:panose1 w:val="020F0502020204030204"/>
    <w:charset w:val="00"/>
    <w:family w:val="swiss"/>
    <w:pitch w:val="variable"/>
    <w:sig w:usb0="E4002EFF" w:usb1="C000247B" w:usb2="00000009" w:usb3="00000000" w:csb0="000001FF" w:csb1="00000000"/>
    <w:embedRegular r:id="rId5" w:fontKey="{892EE398-4638-4F75-91BC-94CD1C242ED8}"/>
    <w:embedItalic r:id="rId6" w:fontKey="{D7B5CA68-1105-41E2-868D-7628B2904C4B}"/>
  </w:font>
  <w:font w:name="Segoe UI">
    <w:panose1 w:val="020B0502040204020203"/>
    <w:charset w:val="00"/>
    <w:family w:val="swiss"/>
    <w:pitch w:val="variable"/>
    <w:sig w:usb0="E4002EFF" w:usb1="C000E47F" w:usb2="00000009" w:usb3="00000000" w:csb0="000001FF" w:csb1="00000000"/>
    <w:embedRegular r:id="rId7" w:fontKey="{93899201-5D97-410E-B419-51A525B071FE}"/>
  </w:font>
  <w:font w:name="Cambria">
    <w:panose1 w:val="02040503050406030204"/>
    <w:charset w:val="00"/>
    <w:family w:val="roman"/>
    <w:pitch w:val="variable"/>
    <w:sig w:usb0="E00006FF" w:usb1="420024FF" w:usb2="02000000" w:usb3="00000000" w:csb0="0000019F" w:csb1="00000000"/>
    <w:embedRegular r:id="rId8" w:fontKey="{128628C4-2152-482B-8B93-995F34EEC23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20E3" w:rsidRPr="00DD5952" w:rsidRDefault="00DD5952" w:rsidP="00DD5952">
    <w:pPr>
      <w:pStyle w:val="Footer"/>
      <w:tabs>
        <w:tab w:val="clear" w:pos="4680"/>
        <w:tab w:val="clear" w:pos="9360"/>
        <w:tab w:val="center" w:pos="2995"/>
      </w:tabs>
      <w:spacing w:before="120"/>
    </w:pPr>
    <w:r>
      <w:t>[94]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717" w:rsidRDefault="00E21717" w:rsidP="00522CE0">
      <w:r>
        <w:separator/>
      </w:r>
    </w:p>
  </w:footnote>
  <w:footnote w:type="continuationSeparator" w:id="0">
    <w:p w:rsidR="00E21717" w:rsidRDefault="00E217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PTSD.KMM.GM"/>
    <w:docVar w:name="CoverAttorneyInitials" w:val="KMM"/>
    <w:docVar w:name="CoverAttorneyLastName" w:val="Moffitt"/>
    <w:docVar w:name="CoverBillType" w:val="b"/>
    <w:docVar w:name="CoverSenator" w:val="GM"/>
    <w:docVar w:name="dvBillNumber" w:val="94"/>
    <w:docVar w:name="dvBillNumberPrefix" w:val="S. "/>
    <w:docVar w:name="dvOriginalBody" w:val="Senate"/>
    <w:docVar w:name="fulldraftpath" w:val="L:\S-RES\GM\027PTSD.KMM.GM.DOCX"/>
    <w:docVar w:name="NameofBody" w:val="S"/>
    <w:docVar w:name="vgroup2" w:val="S-RES"/>
  </w:docVars>
  <w:rsids>
    <w:rsidRoot w:val="00E21717"/>
    <w:rsid w:val="00042AC1"/>
    <w:rsid w:val="00042E37"/>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734C6"/>
    <w:rsid w:val="00276E88"/>
    <w:rsid w:val="002C1321"/>
    <w:rsid w:val="002C2031"/>
    <w:rsid w:val="002C5896"/>
    <w:rsid w:val="002D3BED"/>
    <w:rsid w:val="002D4BCD"/>
    <w:rsid w:val="003078BF"/>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20E3"/>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3697"/>
    <w:rsid w:val="008E185F"/>
    <w:rsid w:val="008F023B"/>
    <w:rsid w:val="00904E16"/>
    <w:rsid w:val="009162B3"/>
    <w:rsid w:val="00924576"/>
    <w:rsid w:val="00927C62"/>
    <w:rsid w:val="00983951"/>
    <w:rsid w:val="00984124"/>
    <w:rsid w:val="00984640"/>
    <w:rsid w:val="00984796"/>
    <w:rsid w:val="00995C37"/>
    <w:rsid w:val="009C118A"/>
    <w:rsid w:val="00A00FED"/>
    <w:rsid w:val="00A02011"/>
    <w:rsid w:val="00A4011E"/>
    <w:rsid w:val="00A86015"/>
    <w:rsid w:val="00A9594E"/>
    <w:rsid w:val="00AE59C8"/>
    <w:rsid w:val="00B10098"/>
    <w:rsid w:val="00B5790D"/>
    <w:rsid w:val="00B945C5"/>
    <w:rsid w:val="00BA20EA"/>
    <w:rsid w:val="00BB4899"/>
    <w:rsid w:val="00BB5AFC"/>
    <w:rsid w:val="00BC026E"/>
    <w:rsid w:val="00BC0A56"/>
    <w:rsid w:val="00BE0DFB"/>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5952"/>
    <w:rsid w:val="00DE5635"/>
    <w:rsid w:val="00E058D3"/>
    <w:rsid w:val="00E12CA0"/>
    <w:rsid w:val="00E21717"/>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F11B5CA-17F1-4457-8CAD-922EDA688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47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479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783</Words>
  <Characters>4322</Characters>
  <Application>Microsoft Office Word</Application>
  <DocSecurity>0</DocSecurity>
  <Lines>105</Lines>
  <Paragraphs>21</Paragraphs>
  <ScaleCrop>false</ScaleCrop>
  <Company>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 Text of Previous Version (Dec. 9, 2020) - South Carolina Legislature Online</dc:title>
  <dc:subject/>
  <dc:creator>Ken Moffitt</dc:creator>
  <cp:keywords/>
  <dc:description/>
  <cp:lastModifiedBy>Sade Wilson</cp:lastModifiedBy>
  <cp:revision>2</cp:revision>
  <dcterms:created xsi:type="dcterms:W3CDTF">2020-12-12T06:23:00Z</dcterms:created>
  <dcterms:modified xsi:type="dcterms:W3CDTF">2020-12-12T06:23:00Z</dcterms:modified>
</cp:coreProperties>
</file>