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E2A" w:rsidRDefault="00E37E2A" w:rsidP="00E37E2A">
      <w:pPr>
        <w:jc w:val="center"/>
        <w:rPr>
          <w:b/>
          <w:szCs w:val="22"/>
        </w:rPr>
      </w:pPr>
      <w:r w:rsidRPr="00E37E2A">
        <w:rPr>
          <w:b/>
          <w:szCs w:val="22"/>
        </w:rPr>
        <w:t>Tuesday, January 18, 2022</w:t>
      </w:r>
    </w:p>
    <w:p w:rsidR="00E37E2A" w:rsidRPr="00E37E2A" w:rsidRDefault="00E37E2A" w:rsidP="00E37E2A">
      <w:pPr>
        <w:jc w:val="center"/>
        <w:rPr>
          <w:b/>
          <w:szCs w:val="22"/>
        </w:rPr>
      </w:pPr>
      <w:r w:rsidRPr="00E37E2A">
        <w:rPr>
          <w:b/>
          <w:szCs w:val="22"/>
        </w:rPr>
        <w:t>(Statewide Session)</w:t>
      </w:r>
    </w:p>
    <w:p w:rsidR="00E37E2A" w:rsidRPr="00E37E2A" w:rsidRDefault="00E37E2A" w:rsidP="00E37E2A">
      <w:pPr>
        <w:rPr>
          <w:szCs w:val="22"/>
        </w:rPr>
      </w:pPr>
    </w:p>
    <w:p w:rsidR="00E37E2A" w:rsidRPr="00E37E2A" w:rsidRDefault="00E37E2A" w:rsidP="00E37E2A">
      <w:pPr>
        <w:rPr>
          <w:szCs w:val="22"/>
        </w:rPr>
      </w:pPr>
      <w:r w:rsidRPr="00E37E2A">
        <w:rPr>
          <w:szCs w:val="22"/>
        </w:rPr>
        <w:tab/>
        <w:t xml:space="preserve">The Senate assembled at 11:00 A.M., the hour to which it stood adjourned, and was called to order by the ACTING PRESIDENT, Senator HARPOOTLIAN.  </w:t>
      </w:r>
      <w:r w:rsidRPr="00E37E2A">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E37E2A" w:rsidRPr="00E37E2A" w:rsidRDefault="00E37E2A" w:rsidP="00E37E2A">
      <w:pPr>
        <w:pStyle w:val="Header"/>
        <w:tabs>
          <w:tab w:val="left" w:pos="4320"/>
        </w:tabs>
        <w:jc w:val="center"/>
        <w:rPr>
          <w:b/>
          <w:bCs/>
          <w:szCs w:val="22"/>
        </w:rPr>
      </w:pPr>
    </w:p>
    <w:p w:rsidR="00E37E2A" w:rsidRPr="00E37E2A" w:rsidRDefault="00E37E2A" w:rsidP="00E37E2A">
      <w:pPr>
        <w:pStyle w:val="Header"/>
        <w:tabs>
          <w:tab w:val="left" w:pos="4320"/>
        </w:tabs>
        <w:jc w:val="center"/>
        <w:rPr>
          <w:szCs w:val="22"/>
        </w:rPr>
      </w:pPr>
      <w:r w:rsidRPr="00E37E2A">
        <w:rPr>
          <w:b/>
          <w:szCs w:val="22"/>
        </w:rPr>
        <w:t>INTRODUCTION OF BILLS AND RESOLUTIONS</w:t>
      </w:r>
    </w:p>
    <w:p w:rsidR="00E37E2A" w:rsidRPr="00E37E2A" w:rsidRDefault="00E37E2A" w:rsidP="00E37E2A">
      <w:pPr>
        <w:pStyle w:val="Header"/>
        <w:tabs>
          <w:tab w:val="left" w:pos="4320"/>
        </w:tabs>
        <w:rPr>
          <w:szCs w:val="22"/>
        </w:rPr>
      </w:pPr>
      <w:r w:rsidRPr="00E37E2A">
        <w:rPr>
          <w:szCs w:val="22"/>
        </w:rPr>
        <w:tab/>
        <w:t>The following were introduced:</w:t>
      </w:r>
    </w:p>
    <w:p w:rsidR="00E37E2A" w:rsidRPr="00E37E2A" w:rsidRDefault="00E37E2A" w:rsidP="00E37E2A">
      <w:pPr>
        <w:rPr>
          <w:szCs w:val="22"/>
        </w:rPr>
      </w:pPr>
    </w:p>
    <w:p w:rsidR="00E37E2A" w:rsidRPr="00E37E2A" w:rsidRDefault="00E37E2A" w:rsidP="00E37E2A">
      <w:pPr>
        <w:rPr>
          <w:szCs w:val="22"/>
        </w:rPr>
      </w:pPr>
      <w:r w:rsidRPr="00E37E2A">
        <w:rPr>
          <w:szCs w:val="22"/>
        </w:rPr>
        <w:tab/>
        <w:t>S. 990</w:t>
      </w:r>
      <w:r w:rsidRPr="00E37E2A">
        <w:rPr>
          <w:szCs w:val="22"/>
        </w:rPr>
        <w:fldChar w:fldCharType="begin"/>
      </w:r>
      <w:r w:rsidRPr="00E37E2A">
        <w:rPr>
          <w:szCs w:val="22"/>
        </w:rPr>
        <w:instrText xml:space="preserve"> XE " S. 990" \b</w:instrText>
      </w:r>
      <w:r w:rsidRPr="00E37E2A">
        <w:rPr>
          <w:szCs w:val="22"/>
        </w:rPr>
        <w:fldChar w:fldCharType="end"/>
      </w:r>
      <w:r w:rsidRPr="00E37E2A">
        <w:rPr>
          <w:szCs w:val="22"/>
        </w:rPr>
        <w:t xml:space="preserve"> -- Senators Hutto and Stephens:  A BILL TO AUTHORIZE THE CITY OF ORANGEBURG TO RELOCATE THE CONFEDERATE VETERAN STATUE, LOCATED IN THE ORANGEBURG MEMORIAL PLAZA, TO THE ORANGEBURG CONFEDERATE CEMETERY.</w:t>
      </w:r>
    </w:p>
    <w:p w:rsidR="00E37E2A" w:rsidRPr="00E37E2A" w:rsidRDefault="00E37E2A" w:rsidP="00E37E2A">
      <w:pPr>
        <w:rPr>
          <w:szCs w:val="22"/>
        </w:rPr>
      </w:pPr>
      <w:r w:rsidRPr="00E37E2A">
        <w:rPr>
          <w:szCs w:val="22"/>
        </w:rPr>
        <w:t>l:\s-res\cbh\012relo.kmm.cbh.docx</w:t>
      </w:r>
    </w:p>
    <w:p w:rsidR="00E37E2A" w:rsidRPr="00E37E2A" w:rsidRDefault="00E37E2A" w:rsidP="00E37E2A">
      <w:pPr>
        <w:rPr>
          <w:szCs w:val="22"/>
        </w:rPr>
      </w:pPr>
      <w:r w:rsidRPr="00E37E2A">
        <w:rPr>
          <w:szCs w:val="22"/>
        </w:rPr>
        <w:tab/>
        <w:t>Read the first time and ordered placed on the Local and Uncontested Calendar.</w:t>
      </w:r>
    </w:p>
    <w:p w:rsidR="00E37E2A" w:rsidRPr="00E37E2A" w:rsidRDefault="00E37E2A" w:rsidP="00E37E2A">
      <w:pPr>
        <w:rPr>
          <w:szCs w:val="22"/>
        </w:rPr>
      </w:pPr>
    </w:p>
    <w:p w:rsidR="00E37E2A" w:rsidRPr="00E37E2A" w:rsidRDefault="00E37E2A" w:rsidP="00E37E2A">
      <w:pPr>
        <w:rPr>
          <w:szCs w:val="22"/>
        </w:rPr>
      </w:pPr>
      <w:r w:rsidRPr="00E37E2A">
        <w:rPr>
          <w:szCs w:val="22"/>
        </w:rPr>
        <w:tab/>
        <w:t>H. 4495</w:t>
      </w:r>
      <w:r w:rsidRPr="00E37E2A">
        <w:rPr>
          <w:szCs w:val="22"/>
        </w:rPr>
        <w:fldChar w:fldCharType="begin"/>
      </w:r>
      <w:r w:rsidRPr="00E37E2A">
        <w:rPr>
          <w:szCs w:val="22"/>
        </w:rPr>
        <w:instrText xml:space="preserve"> XE " H. 4495" \b</w:instrText>
      </w:r>
      <w:r w:rsidRPr="00E37E2A">
        <w:rPr>
          <w:szCs w:val="22"/>
        </w:rPr>
        <w:fldChar w:fldCharType="end"/>
      </w:r>
      <w:r w:rsidRPr="00E37E2A">
        <w:rPr>
          <w:szCs w:val="22"/>
        </w:rPr>
        <w:t xml:space="preserve"> -- Reps. B. Newton, McGarry and Yow:  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E37E2A" w:rsidRPr="00E37E2A" w:rsidRDefault="00E37E2A" w:rsidP="00E37E2A">
      <w:pPr>
        <w:rPr>
          <w:szCs w:val="22"/>
        </w:rPr>
      </w:pPr>
      <w:r w:rsidRPr="00E37E2A">
        <w:rPr>
          <w:szCs w:val="22"/>
        </w:rPr>
        <w:tab/>
        <w:t>Read the first time and referred to the Committee on Judiciary.</w:t>
      </w:r>
    </w:p>
    <w:p w:rsidR="00E37E2A" w:rsidRPr="00E37E2A" w:rsidRDefault="00E37E2A" w:rsidP="00E37E2A">
      <w:pPr>
        <w:rPr>
          <w:szCs w:val="22"/>
        </w:rPr>
      </w:pPr>
    </w:p>
    <w:p w:rsidR="00E37E2A" w:rsidRPr="00E37E2A" w:rsidRDefault="00E37E2A" w:rsidP="00E37E2A">
      <w:pPr>
        <w:rPr>
          <w:szCs w:val="22"/>
        </w:rPr>
      </w:pPr>
      <w:r w:rsidRPr="00E37E2A">
        <w:rPr>
          <w:szCs w:val="22"/>
        </w:rPr>
        <w:tab/>
        <w:t>H. 4790</w:t>
      </w:r>
      <w:r w:rsidRPr="00E37E2A">
        <w:rPr>
          <w:szCs w:val="22"/>
        </w:rPr>
        <w:fldChar w:fldCharType="begin"/>
      </w:r>
      <w:r w:rsidRPr="00E37E2A">
        <w:rPr>
          <w:szCs w:val="22"/>
        </w:rPr>
        <w:instrText xml:space="preserve"> XE " H. 4790" \b</w:instrText>
      </w:r>
      <w:r w:rsidRPr="00E37E2A">
        <w:rPr>
          <w:szCs w:val="22"/>
        </w:rPr>
        <w:fldChar w:fldCharType="end"/>
      </w:r>
      <w:r w:rsidRPr="00E37E2A">
        <w:rPr>
          <w:szCs w:val="22"/>
        </w:rPr>
        <w:t xml:space="preserve"> -- Reps. Atkinson, Hayes,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King, Kirby, Ligon, Long, Lowe, Lucas, Magnuson, Matthews, </w:t>
      </w:r>
      <w:r w:rsidRPr="00E37E2A">
        <w:rPr>
          <w:szCs w:val="22"/>
        </w:rPr>
        <w:lastRenderedPageBreak/>
        <w:t>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JOHN M. KIRBY, JR., UPON THE OCCASION OF HIS RETIREMENT AFTER FIVE DECADES OF EXEMPLARY SERVICE, AND TO WISH HIM CONTINUED SUCCESS AND HAPPINESS IN ALL HIS FUTURE ENDEAVORS.</w:t>
      </w:r>
    </w:p>
    <w:p w:rsidR="00E37E2A" w:rsidRPr="00E37E2A" w:rsidRDefault="00E37E2A" w:rsidP="00E37E2A">
      <w:pPr>
        <w:rPr>
          <w:szCs w:val="22"/>
        </w:rPr>
      </w:pPr>
      <w:r w:rsidRPr="00E37E2A">
        <w:rPr>
          <w:szCs w:val="22"/>
        </w:rPr>
        <w:tab/>
        <w:t>The Concurrent Resolution was adopted, ordered returned to the House.</w:t>
      </w:r>
    </w:p>
    <w:p w:rsidR="00E37E2A" w:rsidRPr="00E37E2A" w:rsidRDefault="00E37E2A" w:rsidP="00E37E2A">
      <w:pPr>
        <w:rPr>
          <w:szCs w:val="22"/>
        </w:rPr>
      </w:pPr>
    </w:p>
    <w:p w:rsidR="00E37E2A" w:rsidRPr="00E37E2A" w:rsidRDefault="00E37E2A" w:rsidP="00E37E2A">
      <w:pPr>
        <w:rPr>
          <w:szCs w:val="22"/>
        </w:rPr>
      </w:pPr>
      <w:r w:rsidRPr="00E37E2A">
        <w:rPr>
          <w:szCs w:val="22"/>
        </w:rPr>
        <w:tab/>
        <w:t>H. 4791</w:t>
      </w:r>
      <w:r w:rsidRPr="00E37E2A">
        <w:rPr>
          <w:szCs w:val="22"/>
        </w:rPr>
        <w:fldChar w:fldCharType="begin"/>
      </w:r>
      <w:r w:rsidRPr="00E37E2A">
        <w:rPr>
          <w:szCs w:val="22"/>
        </w:rPr>
        <w:instrText xml:space="preserve"> XE " H. 4791" \b</w:instrText>
      </w:r>
      <w:r w:rsidRPr="00E37E2A">
        <w:rPr>
          <w:szCs w:val="22"/>
        </w:rPr>
        <w:fldChar w:fldCharType="end"/>
      </w:r>
      <w:r w:rsidRPr="00E37E2A">
        <w:rPr>
          <w:szCs w:val="22"/>
        </w:rPr>
        <w:t xml:space="preserve">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VICTIMS OF AGENT ORANGE DURING THE VIETNAM WAR AND EXPRESS GRATITUDE FOR THEIR COURAGEOUS SERVICE TO OUR COUNTRY AS SOME OF AMERICA'S MOST HEROIC CITIZENS.</w:t>
      </w:r>
    </w:p>
    <w:p w:rsidR="00E37E2A" w:rsidRPr="00E37E2A" w:rsidRDefault="00E37E2A" w:rsidP="00E37E2A">
      <w:pPr>
        <w:rPr>
          <w:szCs w:val="22"/>
        </w:rPr>
      </w:pPr>
      <w:r w:rsidRPr="00E37E2A">
        <w:rPr>
          <w:szCs w:val="22"/>
        </w:rPr>
        <w:tab/>
        <w:t>The Concurrent Resolution was adopted, ordered returned to the House.</w:t>
      </w:r>
    </w:p>
    <w:p w:rsidR="00E37E2A" w:rsidRPr="00E37E2A" w:rsidRDefault="00E37E2A" w:rsidP="00E37E2A">
      <w:pPr>
        <w:rPr>
          <w:szCs w:val="22"/>
        </w:rPr>
      </w:pPr>
    </w:p>
    <w:p w:rsidR="00E37E2A" w:rsidRPr="00E37E2A" w:rsidRDefault="00E37E2A" w:rsidP="00E37E2A">
      <w:pPr>
        <w:keepNext/>
        <w:keepLines/>
        <w:rPr>
          <w:szCs w:val="22"/>
        </w:rPr>
      </w:pPr>
      <w:r w:rsidRPr="00E37E2A">
        <w:rPr>
          <w:szCs w:val="22"/>
        </w:rPr>
        <w:lastRenderedPageBreak/>
        <w:tab/>
        <w:t>H. 4792</w:t>
      </w:r>
      <w:r w:rsidRPr="00E37E2A">
        <w:rPr>
          <w:szCs w:val="22"/>
        </w:rPr>
        <w:fldChar w:fldCharType="begin"/>
      </w:r>
      <w:r w:rsidRPr="00E37E2A">
        <w:rPr>
          <w:szCs w:val="22"/>
        </w:rPr>
        <w:instrText xml:space="preserve"> XE " H. 4792" \b</w:instrText>
      </w:r>
      <w:r w:rsidRPr="00E37E2A">
        <w:rPr>
          <w:szCs w:val="22"/>
        </w:rPr>
        <w:fldChar w:fldCharType="end"/>
      </w:r>
      <w:r w:rsidRPr="00E37E2A">
        <w:rPr>
          <w:szCs w:val="22"/>
        </w:rPr>
        <w:t xml:space="preserve"> -- Reps. Tedder, Alexander, Anderson, Bamberg, Brawley, Clyburn, Dillard, Garvin, Gilliard, Govan, Henderson-Myers, Henegan, Hosey, Howard, J. Moore, Jefferson, J. L. Johnson, K. O. Johnson, King, Matthews, McDaniel, McKnight, Murray, Parks, Pendarvis, Rivers, Robinson, Rutherford, Thigpen, Weeks, R. Williams, S. Williams and Cobb-Hunter:  A CONCURRENT RESOLUTION TO RECOGNIZE THE LIFE ACHIEVEMENTS OF DOCTOR MARTIN LUTHER KING, JR., TO HONOR THE LEGACY OF HIS COMMITMENT TO LIBERTY AND JUSTICE FOR ALL CITIZENS, AND TO PLEDGE TO SUPPORT LEGISLATION THAT WILL CHAMPION THE FULLNESS OF HIS LEGACY.</w:t>
      </w:r>
    </w:p>
    <w:p w:rsidR="00E37E2A" w:rsidRPr="00E37E2A" w:rsidRDefault="00E37E2A" w:rsidP="00E37E2A">
      <w:pPr>
        <w:rPr>
          <w:szCs w:val="22"/>
        </w:rPr>
      </w:pPr>
      <w:r w:rsidRPr="00E37E2A">
        <w:rPr>
          <w:szCs w:val="22"/>
        </w:rPr>
        <w:tab/>
        <w:t>The Concurrent Resolution was adopted, ordered returned to the House.</w:t>
      </w:r>
    </w:p>
    <w:p w:rsidR="00E37E2A" w:rsidRPr="00E37E2A" w:rsidRDefault="00E37E2A" w:rsidP="00E37E2A">
      <w:pPr>
        <w:pStyle w:val="Header"/>
        <w:tabs>
          <w:tab w:val="left" w:pos="4320"/>
        </w:tabs>
        <w:rPr>
          <w:szCs w:val="22"/>
        </w:rPr>
      </w:pPr>
    </w:p>
    <w:p w:rsidR="00E37E2A" w:rsidRPr="00E37E2A" w:rsidRDefault="00E37E2A" w:rsidP="00E37E2A">
      <w:pPr>
        <w:pStyle w:val="Header"/>
        <w:tabs>
          <w:tab w:val="left" w:pos="4320"/>
        </w:tabs>
        <w:jc w:val="center"/>
        <w:rPr>
          <w:szCs w:val="22"/>
        </w:rPr>
      </w:pPr>
      <w:r w:rsidRPr="00E37E2A">
        <w:rPr>
          <w:b/>
          <w:szCs w:val="22"/>
        </w:rPr>
        <w:t>HOUSE CONCURRENCES</w:t>
      </w:r>
    </w:p>
    <w:p w:rsidR="00E37E2A" w:rsidRPr="00E37E2A" w:rsidRDefault="00E37E2A" w:rsidP="00E37E2A">
      <w:pPr>
        <w:suppressAutoHyphens/>
        <w:rPr>
          <w:szCs w:val="22"/>
        </w:rPr>
      </w:pPr>
      <w:r w:rsidRPr="00E37E2A">
        <w:rPr>
          <w:szCs w:val="22"/>
        </w:rPr>
        <w:tab/>
        <w:t>S. 963</w:t>
      </w:r>
      <w:r w:rsidRPr="00E37E2A">
        <w:rPr>
          <w:szCs w:val="22"/>
        </w:rPr>
        <w:fldChar w:fldCharType="begin"/>
      </w:r>
      <w:r w:rsidRPr="00E37E2A">
        <w:rPr>
          <w:szCs w:val="22"/>
        </w:rPr>
        <w:instrText xml:space="preserve"> XE "S. 963" \b </w:instrText>
      </w:r>
      <w:r w:rsidRPr="00E37E2A">
        <w:rPr>
          <w:szCs w:val="22"/>
        </w:rPr>
        <w:fldChar w:fldCharType="end"/>
      </w:r>
      <w:r w:rsidRPr="00E37E2A">
        <w:rPr>
          <w:szCs w:val="22"/>
        </w:rPr>
        <w:t xml:space="preserve"> -- Senator Senn:  A CONCURRENT RESOLUTION </w:t>
      </w:r>
      <w:r w:rsidRPr="00E37E2A">
        <w:rPr>
          <w:color w:val="000000" w:themeColor="text1"/>
          <w:szCs w:val="22"/>
        </w:rPr>
        <w:t>TO RECOGNIZE AND HONOR DEPUTY MICAH COX, FIRST SERGEANT HUGER MCCLELLAN, AND TEMS OPERATOR MERIDITH LEVENTIS FOR THEIR MANY CONTRIBUTIONS TO THE CHARLESTON COUNTY COMMUNITY AND CONGRATULATE THEM FOR RECEIVING THE MEDAL OF VALOR.</w:t>
      </w:r>
    </w:p>
    <w:p w:rsidR="00E37E2A" w:rsidRPr="00E37E2A" w:rsidRDefault="00E37E2A" w:rsidP="00E37E2A">
      <w:pPr>
        <w:pStyle w:val="Header"/>
        <w:tabs>
          <w:tab w:val="left" w:pos="4320"/>
        </w:tabs>
        <w:rPr>
          <w:szCs w:val="22"/>
        </w:rPr>
      </w:pPr>
      <w:r w:rsidRPr="00E37E2A">
        <w:rPr>
          <w:szCs w:val="22"/>
        </w:rPr>
        <w:tab/>
        <w:t>Returned with concurrence.</w:t>
      </w:r>
    </w:p>
    <w:p w:rsidR="00E37E2A" w:rsidRPr="00E37E2A" w:rsidRDefault="00E37E2A" w:rsidP="00E37E2A">
      <w:pPr>
        <w:pStyle w:val="Header"/>
        <w:tabs>
          <w:tab w:val="left" w:pos="4320"/>
        </w:tabs>
        <w:rPr>
          <w:szCs w:val="22"/>
        </w:rPr>
      </w:pPr>
      <w:r w:rsidRPr="00E37E2A">
        <w:rPr>
          <w:szCs w:val="22"/>
        </w:rPr>
        <w:tab/>
        <w:t>Received as information.</w:t>
      </w:r>
    </w:p>
    <w:p w:rsidR="00E37E2A" w:rsidRPr="00E37E2A" w:rsidRDefault="00E37E2A" w:rsidP="00E37E2A">
      <w:pPr>
        <w:pStyle w:val="Header"/>
        <w:tabs>
          <w:tab w:val="left" w:pos="4320"/>
        </w:tabs>
        <w:rPr>
          <w:szCs w:val="22"/>
        </w:rPr>
      </w:pPr>
    </w:p>
    <w:p w:rsidR="00E37E2A" w:rsidRPr="00E37E2A" w:rsidRDefault="00E37E2A" w:rsidP="00E37E2A">
      <w:pPr>
        <w:suppressAutoHyphens/>
        <w:rPr>
          <w:szCs w:val="22"/>
        </w:rPr>
      </w:pPr>
      <w:r w:rsidRPr="00E37E2A">
        <w:rPr>
          <w:szCs w:val="22"/>
        </w:rPr>
        <w:tab/>
        <w:t>S. 964</w:t>
      </w:r>
      <w:r w:rsidRPr="00E37E2A">
        <w:rPr>
          <w:szCs w:val="22"/>
        </w:rPr>
        <w:fldChar w:fldCharType="begin"/>
      </w:r>
      <w:r w:rsidRPr="00E37E2A">
        <w:rPr>
          <w:szCs w:val="22"/>
        </w:rPr>
        <w:instrText xml:space="preserve"> XE "S. 964" \b </w:instrText>
      </w:r>
      <w:r w:rsidRPr="00E37E2A">
        <w:rPr>
          <w:szCs w:val="22"/>
        </w:rPr>
        <w:fldChar w:fldCharType="end"/>
      </w:r>
      <w:r w:rsidRPr="00E37E2A">
        <w:rPr>
          <w:szCs w:val="22"/>
        </w:rPr>
        <w:t xml:space="preserve"> -- Senator Senn:  A CONCURRENT RESOLUTION </w:t>
      </w:r>
      <w:r w:rsidRPr="00E37E2A">
        <w:rPr>
          <w:color w:val="000000" w:themeColor="text1"/>
          <w:szCs w:val="22"/>
        </w:rPr>
        <w:t>TO RECOGNIZE AND HONOR DEPUTY NICHOLAS VECCHIONE FOR HIS MANY CONTRIBUTIONS TO THE CHARLESTON COMMUNITY AND CONGRATULATE HIM FOR RECEIVING THE MEDAL OF VALOR.</w:t>
      </w:r>
    </w:p>
    <w:p w:rsidR="00E37E2A" w:rsidRPr="00E37E2A" w:rsidRDefault="00E37E2A" w:rsidP="00E37E2A">
      <w:pPr>
        <w:pStyle w:val="Header"/>
        <w:tabs>
          <w:tab w:val="left" w:pos="4320"/>
        </w:tabs>
        <w:rPr>
          <w:szCs w:val="22"/>
        </w:rPr>
      </w:pPr>
      <w:r w:rsidRPr="00E37E2A">
        <w:rPr>
          <w:szCs w:val="22"/>
        </w:rPr>
        <w:tab/>
        <w:t>Returned with concurrence.</w:t>
      </w:r>
    </w:p>
    <w:p w:rsidR="00E37E2A" w:rsidRPr="00E37E2A" w:rsidRDefault="00E37E2A" w:rsidP="00E37E2A">
      <w:pPr>
        <w:pStyle w:val="Header"/>
        <w:tabs>
          <w:tab w:val="left" w:pos="4320"/>
        </w:tabs>
        <w:rPr>
          <w:szCs w:val="22"/>
        </w:rPr>
      </w:pPr>
      <w:r w:rsidRPr="00E37E2A">
        <w:rPr>
          <w:szCs w:val="22"/>
        </w:rPr>
        <w:tab/>
        <w:t>Received as information.</w:t>
      </w:r>
    </w:p>
    <w:p w:rsidR="00E37E2A" w:rsidRPr="00E37E2A" w:rsidRDefault="00E37E2A" w:rsidP="00E37E2A">
      <w:pPr>
        <w:pStyle w:val="Header"/>
        <w:tabs>
          <w:tab w:val="left" w:pos="4320"/>
        </w:tabs>
        <w:rPr>
          <w:szCs w:val="22"/>
        </w:rPr>
      </w:pPr>
    </w:p>
    <w:p w:rsidR="00E37E2A" w:rsidRPr="00E37E2A" w:rsidRDefault="00E37E2A" w:rsidP="00E37E2A">
      <w:pPr>
        <w:suppressAutoHyphens/>
        <w:rPr>
          <w:szCs w:val="22"/>
        </w:rPr>
      </w:pPr>
      <w:r w:rsidRPr="00E37E2A">
        <w:rPr>
          <w:szCs w:val="22"/>
        </w:rPr>
        <w:tab/>
        <w:t>S. 971</w:t>
      </w:r>
      <w:r w:rsidRPr="00E37E2A">
        <w:rPr>
          <w:szCs w:val="22"/>
        </w:rPr>
        <w:fldChar w:fldCharType="begin"/>
      </w:r>
      <w:r w:rsidRPr="00E37E2A">
        <w:rPr>
          <w:szCs w:val="22"/>
        </w:rPr>
        <w:instrText xml:space="preserve"> XE "S. 971" \b </w:instrText>
      </w:r>
      <w:r w:rsidRPr="00E37E2A">
        <w:rPr>
          <w:szCs w:val="22"/>
        </w:rPr>
        <w:fldChar w:fldCharType="end"/>
      </w:r>
      <w:r w:rsidRPr="00E37E2A">
        <w:rPr>
          <w:szCs w:val="22"/>
        </w:rPr>
        <w:t xml:space="preserve"> -- Senator Scott:  A CONCURRENT RESOLUTION TO EXPRESS PROFOUND SORROW UPON THE PASSING OF GEORGE E. GLYMPH OF COLUMBIA, TO CELEBRATE HIS LIFE AND ACHIEVEMENTS, AND TO EXTEND THE DEEPEST SYMPATHY TO HIS FAMILY AND MANY FRIENDS.</w:t>
      </w:r>
    </w:p>
    <w:p w:rsidR="00E37E2A" w:rsidRPr="00E37E2A" w:rsidRDefault="00E37E2A" w:rsidP="00E37E2A">
      <w:pPr>
        <w:pStyle w:val="Header"/>
        <w:tabs>
          <w:tab w:val="left" w:pos="4320"/>
        </w:tabs>
        <w:rPr>
          <w:szCs w:val="22"/>
        </w:rPr>
      </w:pPr>
      <w:r w:rsidRPr="00E37E2A">
        <w:rPr>
          <w:szCs w:val="22"/>
        </w:rPr>
        <w:tab/>
        <w:t>Returned with concurrence.</w:t>
      </w:r>
    </w:p>
    <w:p w:rsidR="00E37E2A" w:rsidRPr="00E37E2A" w:rsidRDefault="00E37E2A" w:rsidP="00E37E2A">
      <w:pPr>
        <w:pStyle w:val="Header"/>
        <w:tabs>
          <w:tab w:val="left" w:pos="4320"/>
        </w:tabs>
        <w:rPr>
          <w:szCs w:val="22"/>
        </w:rPr>
      </w:pPr>
      <w:r w:rsidRPr="00E37E2A">
        <w:rPr>
          <w:szCs w:val="22"/>
        </w:rPr>
        <w:tab/>
        <w:t>Received as information.</w:t>
      </w:r>
    </w:p>
    <w:p w:rsidR="00E37E2A" w:rsidRPr="00E37E2A" w:rsidRDefault="00E37E2A" w:rsidP="00E37E2A">
      <w:pPr>
        <w:pStyle w:val="Header"/>
        <w:tabs>
          <w:tab w:val="left" w:pos="4320"/>
        </w:tabs>
        <w:rPr>
          <w:szCs w:val="22"/>
        </w:rPr>
      </w:pPr>
    </w:p>
    <w:p w:rsidR="00E37E2A" w:rsidRPr="00E37E2A" w:rsidRDefault="00E37E2A" w:rsidP="00E37E2A">
      <w:pPr>
        <w:suppressAutoHyphens/>
        <w:rPr>
          <w:szCs w:val="22"/>
        </w:rPr>
      </w:pPr>
      <w:r w:rsidRPr="00E37E2A">
        <w:rPr>
          <w:szCs w:val="22"/>
        </w:rPr>
        <w:tab/>
        <w:t>S. 978</w:t>
      </w:r>
      <w:r w:rsidRPr="00E37E2A">
        <w:rPr>
          <w:szCs w:val="22"/>
        </w:rPr>
        <w:fldChar w:fldCharType="begin"/>
      </w:r>
      <w:r w:rsidRPr="00E37E2A">
        <w:rPr>
          <w:szCs w:val="22"/>
        </w:rPr>
        <w:instrText xml:space="preserve"> XE "S. 978" \b </w:instrText>
      </w:r>
      <w:r w:rsidRPr="00E37E2A">
        <w:rPr>
          <w:szCs w:val="22"/>
        </w:rPr>
        <w:fldChar w:fldCharType="end"/>
      </w:r>
      <w:r w:rsidRPr="00E37E2A">
        <w:rPr>
          <w:szCs w:val="22"/>
        </w:rPr>
        <w:t xml:space="preserve"> -- Senators McElveen and K. Johnson:  A CONCURRENT RESOLUTION TO </w:t>
      </w:r>
      <w:r w:rsidRPr="00E37E2A">
        <w:rPr>
          <w:color w:val="000000" w:themeColor="text1"/>
          <w:szCs w:val="22"/>
        </w:rPr>
        <w:t>HONOR CORPORAL MATTHEW BARWICK AND CORPORAL BRADLEY HYNES OF THE SUMTER COUNTY SHERIFF’S OFFICE, WHO DISPLAYED EXCEPTIONAL DECISIVENESS, PRESENCE OF MIND, AND SWIFTNESS OF ACTION WHILE IN THE LINE OF DUTY, AND TO CONGRATULATE THEM UPON RECEIVING THE SOUTH CAROLINA SHERIFFS’ ASSOCIATION MEDAL OF VALOR.</w:t>
      </w:r>
    </w:p>
    <w:p w:rsidR="00E37E2A" w:rsidRPr="00E37E2A" w:rsidRDefault="00E37E2A" w:rsidP="00E37E2A">
      <w:pPr>
        <w:pStyle w:val="Header"/>
        <w:tabs>
          <w:tab w:val="left" w:pos="4320"/>
        </w:tabs>
        <w:rPr>
          <w:szCs w:val="22"/>
        </w:rPr>
      </w:pPr>
      <w:r w:rsidRPr="00E37E2A">
        <w:rPr>
          <w:szCs w:val="22"/>
        </w:rPr>
        <w:tab/>
        <w:t>Returned with concurrence.</w:t>
      </w:r>
    </w:p>
    <w:p w:rsidR="00E37E2A" w:rsidRPr="00E37E2A" w:rsidRDefault="00E37E2A" w:rsidP="00E37E2A">
      <w:pPr>
        <w:pStyle w:val="Header"/>
        <w:tabs>
          <w:tab w:val="left" w:pos="4320"/>
        </w:tabs>
        <w:rPr>
          <w:szCs w:val="22"/>
        </w:rPr>
      </w:pPr>
      <w:r w:rsidRPr="00E37E2A">
        <w:rPr>
          <w:szCs w:val="22"/>
        </w:rPr>
        <w:tab/>
        <w:t>Received as information.</w:t>
      </w:r>
    </w:p>
    <w:p w:rsidR="00E37E2A" w:rsidRPr="00E37E2A" w:rsidRDefault="00E37E2A" w:rsidP="00E37E2A">
      <w:pPr>
        <w:pStyle w:val="Header"/>
        <w:tabs>
          <w:tab w:val="left" w:pos="4320"/>
        </w:tabs>
        <w:rPr>
          <w:szCs w:val="22"/>
        </w:rPr>
      </w:pPr>
    </w:p>
    <w:p w:rsidR="00E37E2A" w:rsidRPr="00E37E2A" w:rsidRDefault="00E37E2A" w:rsidP="00E37E2A">
      <w:pPr>
        <w:pStyle w:val="Header"/>
        <w:keepLines/>
        <w:tabs>
          <w:tab w:val="left" w:pos="4320"/>
        </w:tabs>
        <w:jc w:val="center"/>
        <w:rPr>
          <w:szCs w:val="22"/>
        </w:rPr>
      </w:pPr>
      <w:r w:rsidRPr="00E37E2A">
        <w:rPr>
          <w:b/>
          <w:szCs w:val="22"/>
        </w:rPr>
        <w:t>ADJOURNMENT</w:t>
      </w:r>
    </w:p>
    <w:p w:rsidR="00E37E2A" w:rsidRDefault="00E37E2A" w:rsidP="00E37E2A">
      <w:pPr>
        <w:pStyle w:val="Header"/>
        <w:keepLines/>
        <w:tabs>
          <w:tab w:val="left" w:pos="4320"/>
        </w:tabs>
        <w:rPr>
          <w:szCs w:val="22"/>
        </w:rPr>
      </w:pPr>
      <w:r w:rsidRPr="00E37E2A">
        <w:rPr>
          <w:szCs w:val="22"/>
        </w:rPr>
        <w:tab/>
        <w:t>At 11:06 A.M., on motion of Senator JACKSON, the Senate adjourned to meet tomorrow at 1:00 P.M.</w:t>
      </w:r>
    </w:p>
    <w:p w:rsidR="00F1322D" w:rsidRPr="00E37E2A" w:rsidRDefault="00F1322D" w:rsidP="00E37E2A">
      <w:pPr>
        <w:pStyle w:val="Header"/>
        <w:keepLines/>
        <w:tabs>
          <w:tab w:val="left" w:pos="4320"/>
        </w:tabs>
        <w:rPr>
          <w:szCs w:val="22"/>
        </w:rPr>
      </w:pPr>
      <w:bookmarkStart w:id="0" w:name="_GoBack"/>
      <w:bookmarkEnd w:id="0"/>
    </w:p>
    <w:p w:rsidR="00E37E2A" w:rsidRPr="00E37E2A" w:rsidRDefault="00E37E2A" w:rsidP="00E37E2A">
      <w:pPr>
        <w:pStyle w:val="Header"/>
        <w:keepLines/>
        <w:tabs>
          <w:tab w:val="left" w:pos="4320"/>
        </w:tabs>
        <w:jc w:val="center"/>
        <w:rPr>
          <w:szCs w:val="22"/>
        </w:rPr>
      </w:pPr>
      <w:r w:rsidRPr="00E37E2A">
        <w:rPr>
          <w:szCs w:val="22"/>
        </w:rPr>
        <w:t>* * *</w:t>
      </w:r>
    </w:p>
    <w:sectPr w:rsidR="00E37E2A" w:rsidRPr="00E37E2A" w:rsidSect="00F1322D">
      <w:headerReference w:type="default" r:id="rId7"/>
      <w:footerReference w:type="default" r:id="rId8"/>
      <w:footerReference w:type="first" r:id="rId9"/>
      <w:type w:val="continuous"/>
      <w:pgSz w:w="12240" w:h="15840"/>
      <w:pgMar w:top="1008" w:right="4666" w:bottom="3499" w:left="1238" w:header="1008" w:footer="3499" w:gutter="0"/>
      <w:pgNumType w:start="4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E2A" w:rsidRDefault="00E37E2A">
      <w:r>
        <w:separator/>
      </w:r>
    </w:p>
  </w:endnote>
  <w:endnote w:type="continuationSeparator" w:id="0">
    <w:p w:rsidR="00E37E2A" w:rsidRDefault="00E3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F1322D">
      <w:rPr>
        <w:noProof/>
      </w:rPr>
      <w:t>452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F1322D">
      <w:rPr>
        <w:noProof/>
      </w:rPr>
      <w:t>449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E2A" w:rsidRDefault="00E37E2A">
      <w:r>
        <w:separator/>
      </w:r>
    </w:p>
  </w:footnote>
  <w:footnote w:type="continuationSeparator" w:id="0">
    <w:p w:rsidR="00E37E2A" w:rsidRDefault="00E37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E37E2A">
    <w:pPr>
      <w:pStyle w:val="Header"/>
      <w:spacing w:after="120"/>
      <w:jc w:val="center"/>
      <w:rPr>
        <w:b/>
      </w:rPr>
    </w:pPr>
    <w:r>
      <w:rPr>
        <w:b/>
      </w:rPr>
      <w:t>TUESDAY, JANUARY 18,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2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95E6E"/>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37E2A"/>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322D"/>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86F400"/>
  <w15:docId w15:val="{B00DF141-71E8-4DDB-97CA-280E2BFB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37E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941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90E6B-0393-4046-9476-F3413B36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TotalTime>
  <Pages>4</Pages>
  <Words>901</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2022-05-17T15:14:00Z</dcterms:created>
  <dcterms:modified xsi:type="dcterms:W3CDTF">2022-08-01T19:09:00Z</dcterms:modified>
</cp:coreProperties>
</file>