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Fanning and Sabb</w:t>
      </w:r>
    </w:p>
    <w:p>
      <w:pPr>
        <w:widowControl w:val="false"/>
        <w:spacing w:after="0"/>
        <w:jc w:val="left"/>
      </w:pPr>
      <w:r>
        <w:rPr>
          <w:rFonts w:ascii="Times New Roman"/>
          <w:sz w:val="22"/>
        </w:rPr>
        <w:t xml:space="preserve">Document Path: LC-0113WAB23.docx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Charter school authorizers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de99afd43ba4909">
        <w:r w:rsidRPr="00770434">
          <w:rPr>
            <w:rStyle w:val="Hyperlink"/>
          </w:rPr>
          <w:t>Senate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c028a76f545042ce">
        <w:r w:rsidRPr="00770434">
          <w:rPr>
            <w:rStyle w:val="Hyperlink"/>
          </w:rPr>
          <w:t>Senate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cd2a19ef1943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0667e56f94427f">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A57D1" w:rsidRDefault="00432135" w14:paraId="47642A99" w14:textId="486795B9">
      <w:pPr>
        <w:pStyle w:val="scemptylineheader"/>
      </w:pPr>
    </w:p>
    <w:p w:rsidRPr="00BB0725" w:rsidR="00A73EFA" w:rsidP="001A57D1" w:rsidRDefault="00A73EFA" w14:paraId="7B72410E" w14:textId="48E7B099">
      <w:pPr>
        <w:pStyle w:val="scemptylineheader"/>
      </w:pPr>
    </w:p>
    <w:p w:rsidRPr="00BB0725" w:rsidR="00A73EFA" w:rsidP="001A57D1" w:rsidRDefault="00A73EFA" w14:paraId="6AD935C9" w14:textId="7B6EC7FA">
      <w:pPr>
        <w:pStyle w:val="scemptylineheader"/>
      </w:pPr>
    </w:p>
    <w:p w:rsidRPr="00DF3B44" w:rsidR="00A73EFA" w:rsidP="001A57D1" w:rsidRDefault="00A73EFA" w14:paraId="51A98227" w14:textId="63FABF53">
      <w:pPr>
        <w:pStyle w:val="scemptylineheader"/>
      </w:pPr>
    </w:p>
    <w:p w:rsidRPr="00DF3B44" w:rsidR="00A73EFA" w:rsidP="001A57D1" w:rsidRDefault="00A73EFA" w14:paraId="3858851A" w14:textId="258AB696">
      <w:pPr>
        <w:pStyle w:val="scemptylineheader"/>
      </w:pPr>
    </w:p>
    <w:p w:rsidRPr="00DF3B44" w:rsidR="00A73EFA" w:rsidP="001A57D1" w:rsidRDefault="00A73EFA" w14:paraId="4E3DDE20" w14:textId="558B4D6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A57D1" w14:paraId="40FEFADA" w14:textId="2DC5B1A4">
          <w:pPr>
            <w:pStyle w:val="scbilltitle"/>
            <w:tabs>
              <w:tab w:val="left" w:pos="2104"/>
            </w:tabs>
          </w:pPr>
          <w:r>
            <w:t>to amend the South Carolina Code of Laws by adding Section 59-40-237 so as to 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w:t>
          </w:r>
        </w:p>
      </w:sdtContent>
    </w:sdt>
    <w:bookmarkStart w:name="at_c983b935a" w:displacedByCustomXml="prev" w:id="0"/>
    <w:bookmarkEnd w:id="0"/>
    <w:p w:rsidRPr="00DF3B44" w:rsidR="006C18F0" w:rsidP="006C18F0" w:rsidRDefault="006C18F0" w14:paraId="5BAAC1B7" w14:textId="77777777">
      <w:pPr>
        <w:pStyle w:val="scbillwhereasclause"/>
      </w:pPr>
    </w:p>
    <w:p w:rsidR="00DA0B2C" w:rsidP="00DA0B2C" w:rsidRDefault="00DA0B2C" w14:paraId="7ADDA128" w14:textId="77777777">
      <w:pPr>
        <w:pStyle w:val="scenactingwords"/>
      </w:pPr>
      <w:bookmarkStart w:name="ew_e63db907b" w:id="1"/>
      <w:r>
        <w:t>B</w:t>
      </w:r>
      <w:bookmarkEnd w:id="1"/>
      <w:r>
        <w:t>e it enacted by the General Assembly of the State of South Carolina:</w:t>
      </w:r>
    </w:p>
    <w:p w:rsidR="00DA0B2C" w:rsidP="00DA0B2C" w:rsidRDefault="00DA0B2C" w14:paraId="237C6FBF" w14:textId="77777777">
      <w:pPr>
        <w:pStyle w:val="scemptyline"/>
      </w:pPr>
    </w:p>
    <w:p w:rsidRPr="00E42424" w:rsidR="00DA0B2C" w:rsidP="00DA0B2C" w:rsidRDefault="00DA0B2C" w14:paraId="77D7C1BC" w14:textId="2A151F06">
      <w:pPr>
        <w:pStyle w:val="scdirectionallanguage"/>
      </w:pPr>
      <w:bookmarkStart w:name="bs_num_1_0275ca187" w:id="2"/>
      <w:r>
        <w:t>S</w:t>
      </w:r>
      <w:bookmarkEnd w:id="2"/>
      <w:r>
        <w:t>ECTION 1.</w:t>
      </w:r>
      <w:r>
        <w:tab/>
      </w:r>
      <w:bookmarkStart w:name="dl_7250da2d8" w:id="3"/>
      <w:r>
        <w:t>C</w:t>
      </w:r>
      <w:bookmarkEnd w:id="3"/>
      <w:r>
        <w:t xml:space="preserve">hapter 40, Title 59 of the </w:t>
      </w:r>
      <w:r w:rsidR="004145D2">
        <w:t>S.C.</w:t>
      </w:r>
      <w:r>
        <w:t xml:space="preserve"> Code is amended by adding:</w:t>
      </w:r>
    </w:p>
    <w:p w:rsidRPr="00E42424" w:rsidR="00DA0B2C" w:rsidP="00DA0B2C" w:rsidRDefault="00DA0B2C" w14:paraId="2B3030D9" w14:textId="77777777">
      <w:pPr>
        <w:pStyle w:val="scemptyline"/>
      </w:pPr>
    </w:p>
    <w:p w:rsidRPr="0088141E" w:rsidR="00DA0B2C" w:rsidP="00DA0B2C" w:rsidRDefault="00DA0B2C" w14:paraId="72CECFDE" w14:textId="77777777">
      <w:pPr>
        <w:pStyle w:val="scnewcodesection"/>
      </w:pPr>
      <w:bookmarkStart w:name="ns_T59C40N237_8c0f3cfa7" w:id="4"/>
      <w:r>
        <w:tab/>
      </w:r>
      <w:bookmarkEnd w:id="4"/>
      <w:r>
        <w:t>Section 59</w:t>
      </w:r>
      <w:r>
        <w:noBreakHyphen/>
        <w:t>40</w:t>
      </w:r>
      <w:r>
        <w:noBreakHyphen/>
        <w:t>237.</w:t>
      </w:r>
      <w:r>
        <w:tab/>
      </w:r>
      <w:r w:rsidRPr="0088141E">
        <w:t>(A)</w:t>
      </w:r>
      <w:r>
        <w:t xml:space="preserve"> </w:t>
      </w:r>
      <w:r w:rsidRPr="0088141E">
        <w:t xml:space="preserve">If a charter school fails to meet any of the provisions of this chapter, the State Superintendent of Education may direct the authorizer of that charter school to withhold not less than ten percent but </w:t>
      </w:r>
      <w:r>
        <w:t>not more than fifty percent of s</w:t>
      </w:r>
      <w:r w:rsidRPr="0088141E">
        <w:t>tate funding from that school, depending on the severity of the violation.  The determination of exactly what amount to withhold is within the sole discretion of the State Superintendent</w:t>
      </w:r>
      <w:r>
        <w:t xml:space="preserve"> of Education</w:t>
      </w:r>
      <w:r w:rsidRPr="0088141E">
        <w:t>.</w:t>
      </w:r>
    </w:p>
    <w:p w:rsidRPr="0088141E" w:rsidR="00DA0B2C" w:rsidP="00DA0B2C" w:rsidRDefault="00DA0B2C" w14:paraId="03096C17" w14:textId="77777777">
      <w:pPr>
        <w:pStyle w:val="scnewcodesection"/>
      </w:pPr>
      <w:r>
        <w:tab/>
      </w:r>
      <w:bookmarkStart w:name="ss_T59C40N237SB_lv1_ccc71b2a2" w:id="5"/>
      <w:r w:rsidRPr="0088141E">
        <w:t>(</w:t>
      </w:r>
      <w:bookmarkEnd w:id="5"/>
      <w:r w:rsidRPr="0088141E">
        <w:t>B)</w:t>
      </w:r>
      <w:r>
        <w:t xml:space="preserve"> </w:t>
      </w:r>
      <w:r w:rsidRPr="0088141E">
        <w:t>The State Department of Education shall withhold all future revenues from an authorizer that fails to timely comply with a directive by the State Superintendent of Education to withhold funds from a charter school made pursuant to subsection (A). If an authorizer whose funds have been suspended by the department subsequently fully complies with the directive, the department may resume the provision of funding to the authorizer.</w:t>
      </w:r>
    </w:p>
    <w:p w:rsidRPr="00E42424" w:rsidR="00DA0B2C" w:rsidP="00DA0B2C" w:rsidRDefault="00DA0B2C" w14:paraId="1B846C53" w14:textId="77777777">
      <w:pPr>
        <w:pStyle w:val="scnewcodesection"/>
      </w:pPr>
      <w:r>
        <w:tab/>
      </w:r>
      <w:bookmarkStart w:name="ss_T59C40N237SC_lv1_fa6fed82c" w:id="6"/>
      <w:r w:rsidRPr="0088141E">
        <w:t>(</w:t>
      </w:r>
      <w:bookmarkEnd w:id="6"/>
      <w:r w:rsidRPr="0088141E">
        <w:t>C)</w:t>
      </w:r>
      <w:r>
        <w:t xml:space="preserve"> </w:t>
      </w:r>
      <w:r w:rsidRPr="0088141E">
        <w:t>The provisions of this section apply notwithstanding another provision of law.</w:t>
      </w:r>
    </w:p>
    <w:p w:rsidR="00DA0B2C" w:rsidP="00DA0B2C" w:rsidRDefault="00DA0B2C" w14:paraId="423C67F3" w14:textId="77777777">
      <w:pPr>
        <w:pStyle w:val="scemptyline"/>
      </w:pPr>
    </w:p>
    <w:p w:rsidR="00DA0B2C" w:rsidP="00DA0B2C" w:rsidRDefault="00DA0B2C" w14:paraId="226C9DCF"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DA0B2C" w14:paraId="7389F665" w14:textId="29951E7F">
      <w:pPr>
        <w:pStyle w:val="scbillendxx"/>
      </w:pPr>
      <w:r>
        <w:noBreakHyphen/>
      </w:r>
      <w:r>
        <w:noBreakHyphen/>
      </w:r>
      <w:r>
        <w:noBreakHyphen/>
      </w:r>
      <w:r>
        <w:noBreakHyphen/>
        <w:t>XX</w:t>
      </w:r>
      <w:r>
        <w:noBreakHyphen/>
      </w:r>
      <w:r>
        <w:noBreakHyphen/>
      </w:r>
      <w:r>
        <w:noBreakHyphen/>
      </w:r>
      <w:r>
        <w:noBreakHyphen/>
      </w:r>
    </w:p>
    <w:sectPr w:rsidRPr="00DF3B44" w:rsidR="005516F6" w:rsidSect="001A57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76ABBF" w:rsidR="00685035" w:rsidRPr="007B4AF7" w:rsidRDefault="001A57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0B2C">
              <w:rPr>
                <w:noProof/>
              </w:rPr>
              <w:t>LC-0113WAB23.docx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042"/>
    <w:rsid w:val="000E578A"/>
    <w:rsid w:val="000F2250"/>
    <w:rsid w:val="0010329A"/>
    <w:rsid w:val="001164F9"/>
    <w:rsid w:val="0011719C"/>
    <w:rsid w:val="00140049"/>
    <w:rsid w:val="00171601"/>
    <w:rsid w:val="001730EB"/>
    <w:rsid w:val="00173276"/>
    <w:rsid w:val="0019025B"/>
    <w:rsid w:val="00192AF7"/>
    <w:rsid w:val="00197366"/>
    <w:rsid w:val="001A136C"/>
    <w:rsid w:val="001A57D1"/>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45D2"/>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2B0"/>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0B2C"/>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510"/>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2&amp;session=125&amp;summary=B" TargetMode="External" Id="R88cd2a19ef194394" /><Relationship Type="http://schemas.openxmlformats.org/officeDocument/2006/relationships/hyperlink" Target="https://www.scstatehouse.gov/sess125_2023-2024/prever/182_20221201.docx" TargetMode="External" Id="Rb10667e56f94427f" /><Relationship Type="http://schemas.openxmlformats.org/officeDocument/2006/relationships/hyperlink" Target="h:\sj\20230110.docx" TargetMode="External" Id="Rfde99afd43ba4909" /><Relationship Type="http://schemas.openxmlformats.org/officeDocument/2006/relationships/hyperlink" Target="h:\sj\20230110.docx" TargetMode="External" Id="Rc028a76f545042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53c295fa-f6bd-459f-ab47-3ddee4017e09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6e897a49-8ee9-469e-a782-3501e3b948c2</T_BILL_REQUEST_REQUEST>
  <T_BILL_R_ORIGINALDRAFT>4bfac703-90d8-42e8-909d-c566faa4e5a5</T_BILL_R_ORIGINALDRAFT>
  <T_BILL_SPONSOR_SPONSOR>18743b97-4e09-43fd-868b-2a3815bb3949</T_BILL_SPONSOR_SPONSOR>
  <T_BILL_T_ACTNUMBER>None</T_BILL_T_ACTNUMBER>
  <T_BILL_T_BILLNAME>[0182]</T_BILL_T_BILLNAME>
  <T_BILL_T_BILLNUMBER>182</T_BILL_T_BILLNUMBER>
  <T_BILL_T_BILLTITLE>to amend the South Carolina Code of Laws by adding Section 59-40-237 so as to 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T_BILL_T_BILLTITLE>
  <T_BILL_T_CHAMBER>senate</T_BILL_T_CHAMBER>
  <T_BILL_T_FILENAME> </T_BILL_T_FILENAME>
  <T_BILL_T_LEGTYPE>bill_statewide</T_BILL_T_LEGTYPE>
  <T_BILL_T_RATNUMBER>None</T_BILL_T_RATNUMBER>
  <T_BILL_T_SECTIONS>[{"SectionUUID":"5f660e70-3a4c-4c60-a08f-d1daf020410b","SectionName":"code_section","SectionNumber":1,"SectionType":"code_section","CodeSections":[{"CodeSectionBookmarkName":"ns_T59C40N237_8c0f3cfa7","IsConstitutionSection":false,"Identity":"59-40-237","IsNew":true,"SubSections":[{"Level":1,"Identity":"T59C40N237SB","SubSectionBookmarkName":"ss_T59C40N237SB_lv1_ccc71b2a2","IsNewSubSection":false},{"Level":1,"Identity":"T59C40N237SC","SubSectionBookmarkName":"ss_T59C40N237SC_lv1_fa6fed82c","IsNewSubSection":false}],"TitleRelatedTo":"","TitleSoAsTo":"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Deleted":false}],"TitleText":"","DisableControls":false,"Deleted":false,"SectionBookmarkName":"bs_num_1_0275ca187"},{"SectionUUID":"4b16ecfb-7fb9-425e-95b1-fe8c7426ab62","SectionName":"standard_eff_date_section","SectionNumber":2,"SectionType":"drafting_clause","CodeSections":[],"TitleText":"","DisableControls":false,"Deleted":false,"SectionBookmarkName":"bs_num_2_lastsection"}]</T_BILL_T_SECTIONS>
  <T_BILL_T_SECTIONSHISTORY>[{"Id":1,"SectionsList":[{"SectionUUID":"5f660e70-3a4c-4c60-a08f-d1daf020410b","SectionName":"code_section","SectionNumber":1,"SectionType":"code_section","CodeSections":[{"CodeSectionBookmarkName":"ns_T59C40N237_8c0f3cfa7","IsConstitutionSection":false,"Identity":"59-40-237","IsNew":true,"SubSections":[],"TitleRelatedTo":"","TitleSoAsTo":"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Deleted":false}],"TitleText":"","DisableControls":false,"Deleted":false,"SectionBookmarkName":"bs_num_1_0275ca187"},{"SectionUUID":"4b16ecfb-7fb9-425e-95b1-fe8c7426ab62","SectionName":"standard_eff_date_section","SectionNumber":2,"SectionType":"drafting_clause","CodeSections":[],"TitleText":"","DisableControls":false,"Deleted":false,"SectionBookmarkName":"bs_num_2_lastsection"}],"Timestamp":"2022-11-29T12:26:29.517122-05:00","Username":null},{"Id":2,"SectionsList":[{"SectionUUID":"5f660e70-3a4c-4c60-a08f-d1daf020410b","SectionName":"code_section","SectionNumber":1,"SectionType":"code_section","CodeSections":[{"CodeSectionBookmarkName":"ns_T59C40N237_8c0f3cfa7","IsConstitutionSection":false,"Identity":"59-40-237","IsNew":true,"SubSections":[{"Level":1,"Identity":"T59C40N237SB","SubSectionBookmarkName":"ss_T59C40N237SB_lv1_ccc71b2a2","IsNewSubSection":false},{"Level":1,"Identity":"T59C40N237SC","SubSectionBookmarkName":"ss_T59C40N237SC_lv1_fa6fed82c","IsNewSubSection":false}],"TitleRelatedTo":"","TitleSoAsTo":"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Deleted":false}],"TitleText":"","DisableControls":false,"Deleted":false,"SectionBookmarkName":"bs_num_1_0275ca187"},{"SectionUUID":"4b16ecfb-7fb9-425e-95b1-fe8c7426ab62","SectionName":"standard_eff_date_section","SectionNumber":2,"SectionType":"drafting_clause","CodeSections":[],"TitleText":"","DisableControls":false,"Deleted":false,"SectionBookmarkName":"bs_num_2_lastsection"}],"Timestamp":"2022-11-29T15:13:06.5935679-05:00","Username":"annarushton@scstatehouse.gov"}]</T_BILL_T_SECTIONSHISTORY>
  <T_BILL_T_SUBJECT>Charter school authorizers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1421</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19</cp:revision>
  <dcterms:created xsi:type="dcterms:W3CDTF">2022-06-03T11:45:00Z</dcterms:created>
  <dcterms:modified xsi:type="dcterms:W3CDTF">2022-11-29T20:13:00Z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