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3037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LC-0054AHB23.docx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Courtesy summons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322667104e5492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d49295fe28f4d1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13dba7e8c11403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4947431bfea4f2c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4760A" w14:paraId="40FEFADA" w14:textId="7FAC3DF9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17-23-168 SO AS TO PROVIDE THAT A COURTESY SUMMONS MUST BE ISSUED WHEN CHARGES ARE DISMISSED OR </w:t>
          </w:r>
          <w:proofErr w:type="spellStart"/>
          <w:r>
            <w:t>NOL</w:t>
          </w:r>
          <w:proofErr w:type="spellEnd"/>
          <w:r>
            <w:t xml:space="preserve"> </w:t>
          </w:r>
          <w:proofErr w:type="spellStart"/>
          <w:r>
            <w:t>PROSSED</w:t>
          </w:r>
          <w:proofErr w:type="spellEnd"/>
          <w:r>
            <w:t xml:space="preserve"> AFTER A PRELIMINARY HEARING WHEN A DEFENDANT IS SUBSEQUENTLY INDICTED BY A LOCAL OR STATE GRAND JURY FOR THE ORIGINAL OR SUBSTANTIALLY SIMILAR CHARGE OR CHARGES.</w:t>
          </w:r>
        </w:p>
      </w:sdtContent>
    </w:sdt>
    <w:bookmarkStart w:name="at_7be97fde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CA6905" w:rsidP="00CA6905" w:rsidRDefault="00CA6905" w14:paraId="1EE91EF3" w14:textId="77777777">
      <w:pPr>
        <w:pStyle w:val="scenactingwords"/>
      </w:pPr>
      <w:bookmarkStart w:name="ew_0cc114c37" w:id="1"/>
      <w:r>
        <w:t>B</w:t>
      </w:r>
      <w:bookmarkEnd w:id="1"/>
      <w:r>
        <w:t>e it enacted by the General Assembly of the State of South Carolina:</w:t>
      </w:r>
    </w:p>
    <w:p w:rsidR="00CA6905" w:rsidP="00FB2A18" w:rsidRDefault="00CA6905" w14:paraId="70552624" w14:textId="77777777">
      <w:pPr>
        <w:pStyle w:val="scemptyline"/>
      </w:pPr>
    </w:p>
    <w:p w:rsidR="00CA6905" w:rsidP="00FB2A18" w:rsidRDefault="00750A9C" w14:paraId="0DA5396E" w14:textId="12CB307E">
      <w:pPr>
        <w:pStyle w:val="scdirectionallanguage"/>
      </w:pPr>
      <w:bookmarkStart w:name="bs_num_1_9668811e2" w:id="2"/>
      <w:r>
        <w:t>S</w:t>
      </w:r>
      <w:bookmarkEnd w:id="2"/>
      <w:r>
        <w:t>ECTION 1.</w:t>
      </w:r>
      <w:r w:rsidR="00CA6905">
        <w:tab/>
      </w:r>
      <w:bookmarkStart w:name="dl_c50084e70" w:id="3"/>
      <w:r w:rsidR="00CA6905">
        <w:t>C</w:t>
      </w:r>
      <w:bookmarkEnd w:id="3"/>
      <w:r w:rsidR="00CA6905">
        <w:t xml:space="preserve">hapter 23, Title 17 of the </w:t>
      </w:r>
      <w:r w:rsidR="001D2A5D">
        <w:t>S.C.</w:t>
      </w:r>
      <w:r w:rsidR="00CA6905">
        <w:t xml:space="preserve"> Code is amended by adding:</w:t>
      </w:r>
    </w:p>
    <w:p w:rsidR="00CA6905" w:rsidP="00FB2A18" w:rsidRDefault="00CA6905" w14:paraId="1698D84D" w14:textId="77777777">
      <w:pPr>
        <w:pStyle w:val="scemptyline"/>
      </w:pPr>
    </w:p>
    <w:p w:rsidR="00CA6905" w:rsidP="00CA6905" w:rsidRDefault="00CA6905" w14:paraId="00AEC350" w14:textId="77777777">
      <w:pPr>
        <w:pStyle w:val="scnewcodesection"/>
      </w:pPr>
      <w:bookmarkStart w:name="ns_T17C23N168_73892e7e1" w:id="4"/>
      <w:r>
        <w:tab/>
      </w:r>
      <w:bookmarkEnd w:id="4"/>
      <w:r>
        <w:t>Section 17</w:t>
      </w:r>
      <w:r>
        <w:noBreakHyphen/>
        <w:t>23</w:t>
      </w:r>
      <w:r>
        <w:noBreakHyphen/>
        <w:t>168.</w:t>
      </w:r>
      <w:r>
        <w:tab/>
        <w:t xml:space="preserve">After a preliminary hearing, if the charge or charges against a defendant are dismissed or </w:t>
      </w:r>
      <w:proofErr w:type="spellStart"/>
      <w:r>
        <w:t>nol</w:t>
      </w:r>
      <w:proofErr w:type="spellEnd"/>
      <w:r>
        <w:t xml:space="preserve"> </w:t>
      </w:r>
      <w:proofErr w:type="spellStart"/>
      <w:r>
        <w:t>prossed</w:t>
      </w:r>
      <w:proofErr w:type="spellEnd"/>
      <w:r>
        <w:t xml:space="preserve"> and the defendant is subsequently indicted by a local or state grand jury on the original or substantially similar charge or charges and an arrest warrant is sought, the court must issue a courtesy summons.</w:t>
      </w:r>
    </w:p>
    <w:p w:rsidR="00CA6905" w:rsidP="00FB2A18" w:rsidRDefault="00CA6905" w14:paraId="4B879686" w14:textId="7C077101">
      <w:pPr>
        <w:pStyle w:val="scemptyline"/>
      </w:pPr>
    </w:p>
    <w:p w:rsidR="00CA6905" w:rsidP="00CA6905" w:rsidRDefault="00750A9C" w14:paraId="2BA670F1" w14:textId="43968FD6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 w:rsidR="00CA6905">
        <w:tab/>
        <w:t>This act takes effect upon approval by the Governor.</w:t>
      </w:r>
    </w:p>
    <w:p w:rsidRPr="00DF3B44" w:rsidR="005516F6" w:rsidP="009E4191" w:rsidRDefault="00CA6905" w14:paraId="7389F665" w14:textId="273EF709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3476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32B6232" w:rsidR="00685035" w:rsidRPr="007B4AF7" w:rsidRDefault="0034760A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A6905">
              <w:rPr>
                <w:noProof/>
              </w:rPr>
              <w:t>LC-0054AHB23.docx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2A5D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760A"/>
    <w:rsid w:val="00354F64"/>
    <w:rsid w:val="003559A1"/>
    <w:rsid w:val="00361563"/>
    <w:rsid w:val="00371D36"/>
    <w:rsid w:val="00373E17"/>
    <w:rsid w:val="003775E6"/>
    <w:rsid w:val="003808DC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108E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50A9C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0123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6516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6905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2A18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43108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037&amp;session=125&amp;summary=B" TargetMode="External" Id="Rb13dba7e8c11403a" /><Relationship Type="http://schemas.openxmlformats.org/officeDocument/2006/relationships/hyperlink" Target="https://www.scstatehouse.gov/sess125_2023-2024/prever/3037_20221208.docx" TargetMode="External" Id="R64947431bfea4f2c" /><Relationship Type="http://schemas.openxmlformats.org/officeDocument/2006/relationships/hyperlink" Target="h:\hj\20230110.docx" TargetMode="External" Id="R7322667104e5492f" /><Relationship Type="http://schemas.openxmlformats.org/officeDocument/2006/relationships/hyperlink" Target="h:\hj\20230110.docx" TargetMode="External" Id="R8d49295fe28f4d1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69bc9305-b1a2-4b7d-89ae-3041e325f521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1ceaa625-29c6-4fb3-97ec-bdc7e830305d</T_BILL_REQUEST_REQUEST>
  <T_BILL_R_ORIGINALDRAFT>a4cb016c-2a07-4e4f-b247-408931e3131f</T_BILL_R_ORIGINALDRAFT>
  <T_BILL_SPONSOR_SPONSOR>b2136199-117e-4ca1-8f14-47ba232bb14f</T_BILL_SPONSOR_SPONSOR>
  <T_BILL_T_ACTNUMBER>None</T_BILL_T_ACTNUMBER>
  <T_BILL_T_BILLNAME>[3037]</T_BILL_T_BILLNAME>
  <T_BILL_T_BILLNUMBER>3037</T_BILL_T_BILLNUMBER>
  <T_BILL_T_BILLTITLE>to amend the South Carolina Code of Laws BY ADDING SECTION 17-23-168 SO AS TO PROVIDE THAT A COURTESY SUMMONS MUST BE ISSUED WHEN CHARGES ARE DISMISSED OR NOL PROSSED AFTER A PRELIMINARY HEARING WHEN A DEFENDANT IS SUBSEQUENTLY INDICTED BY A LOCAL OR STATE GRAND JURY FOR THE ORIGINAL OR SUBSTANTIALLY SIMILAR CHARGE OR CHARGES.</T_BILL_T_BILLTITLE>
  <T_BILL_T_CHAMBER>house</T_BILL_T_CHAMBER>
  <T_BILL_T_FILENAME> </T_BILL_T_FILENAME>
  <T_BILL_T_LEGTYPE>bill_statewide</T_BILL_T_LEGTYPE>
  <T_BILL_T_RATNUMBER>None</T_BILL_T_RATNUMBER>
  <T_BILL_T_SECTIONS>[{"SectionUUID":"a095b245-93f1-404b-8f11-4653a0a9e352","SectionName":"code_section","SectionNumber":1,"SectionType":"code_section","CodeSections":[{"CodeSectionBookmarkName":"ns_T17C23N168_73892e7e1","IsConstitutionSection":false,"Identity":"17-23-168","IsNew":true,"SubSections":[],"TitleRelatedTo":"","TitleSoAsTo":"","Deleted":false}],"TitleText":"BY ADDING SECTION 17-23-168 SO AS TO PROVIDE THAT A COURTESY SUMMONS MUST BE ISSUED WHEN CHARGES ARE DISMISSED OR NOL PROSSED AFTER A PRELIMINARY HEARING WHEN A DEFENDANT IS SUBSEQUENTLY INDICTED BY A LOCAL OR STATE GRAND JURY FOR THE ORIGINAL OR SUBSTANTIALLY SIMILAR CHARGE OR CHARGES","DisableControls":false,"Deleted":false,"SectionBookmarkName":"bs_num_1_9668811e2"},{"SectionUUID":"734dcad4-00d6-4484-bc9f-b350d9c95eae","SectionName":"standard_eff_date_section","SectionNumber":2,"SectionType":"drafting_clause","CodeSections":[],"TitleText":"","DisableControls":false,"Deleted":false,"SectionBookmarkName":"bs_num_2_lastsection"}]</T_BILL_T_SECTIONS>
  <T_BILL_T_SECTIONSHISTORY>[{"Id":4,"SectionsList":[{"SectionUUID":"a095b245-93f1-404b-8f11-4653a0a9e352","SectionName":"code_section","SectionNumber":1,"SectionType":"code_section","CodeSections":[{"CodeSectionBookmarkName":"ns_T17C23N168_73892e7e1","IsConstitutionSection":false,"Identity":"17-23-168","IsNew":true,"SubSections":[],"TitleRelatedTo":"","TitleSoAsTo":"","Deleted":false}],"TitleText":"","DisableControls":false,"Deleted":false,"SectionBookmarkName":"bs_num_1_9668811e2"},{"SectionUUID":"734dcad4-00d6-4484-bc9f-b350d9c95eae","SectionName":"standard_eff_date_section","SectionNumber":2,"SectionType":"drafting_clause","CodeSections":[],"TitleText":"","DisableControls":false,"Deleted":false,"SectionBookmarkName":"bs_num_2_lastsection"}],"Timestamp":"2022-11-15T16:37:38.3120388-05:00","Username":null},{"Id":3,"SectionsList":[{"SectionUUID":"a095b245-93f1-404b-8f11-4653a0a9e352","SectionName":"code_section","SectionNumber":1,"SectionType":"code_section","CodeSections":[{"CodeSectionBookmarkName":"ns_T17C23N168_73892e7e1","IsConstitutionSection":false,"Identity":"17-23-168","IsNew":true,"SubSections":[],"TitleRelatedTo":"","TitleSoAsTo":"","Deleted":false}],"TitleText":"","DisableControls":false,"Deleted":false,"SectionBookmarkName":"bs_num_1_9668811e2"},{"SectionUUID":"734dcad4-00d6-4484-bc9f-b350d9c95eae","SectionName":"standard_eff_date_section","SectionNumber":3,"SectionType":"drafting_clause","CodeSections":[],"TitleText":"","DisableControls":false,"Deleted":false,"SectionBookmarkName":"bs_num_3_lastsection"},{"SectionUUID":"3268a56c-67ba-4b52-8c4a-d712d26e50c7","SectionName":"code_section","SectionNumber":2,"SectionType":"code_section","CodeSections":[{"CodeSectionBookmarkName":"cs_T63C19N20_f6a98dfc5","IsConstitutionSection":false,"Identity":"63-19-20","IsNew":false,"SubSections":[{"Level":1,"Identity":"T63C19N20S2","SubSectionBookmarkName":"ss_T63C19N20S2_lv1_80eddd53c","IsNewSubSection":false}],"TitleRelatedTo":"Definitions.","TitleSoAsTo":"","Deleted":false}],"TitleText":"","DisableControls":false,"Deleted":false,"SectionBookmarkName":"bs_num_2_d48dda411"}],"Timestamp":"2022-11-15T16:36:29.0146214-05:00","Username":null},{"Id":2,"SectionsList":[{"SectionUUID":"a095b245-93f1-404b-8f11-4653a0a9e352","SectionName":"code_section","SectionNumber":1,"SectionType":"code_section","CodeSections":[{"CodeSectionBookmarkName":"ns_T17C23N168_73892e7e1","IsConstitutionSection":false,"Identity":"17-23-168","IsNew":true,"SubSections":[],"TitleRelatedTo":"","TitleSoAsTo":"","Deleted":false}],"TitleText":"","DisableControls":false,"Deleted":false,"SectionBookmarkName":"bs_num_1_9668811e2"},{"SectionUUID":"734dcad4-00d6-4484-bc9f-b350d9c95eae","SectionName":"standard_eff_date_section","SectionNumber":2,"SectionType":"drafting_clause","CodeSections":[],"TitleText":"","DisableControls":false,"Deleted":false,"SectionBookmarkName":"bs_num_2_lastsection"}],"Timestamp":"2022-11-15T16:36:06.334351-05:00","Username":null},{"Id":1,"SectionsList":[{"SectionUUID":"a095b245-93f1-404b-8f11-4653a0a9e352","SectionName":"code_section","SectionNumber":1,"SectionType":"code_section","CodeSections":[{"CodeSectionBookmarkName":"ns_T17C23N168_73892e7e1","IsConstitutionSection":false,"Identity":"17-23-168","IsNew":true,"SubSections":[],"TitleRelatedTo":"","TitleSoAsTo":"","Deleted":false}],"TitleText":"","DisableControls":false,"Deleted":false,"SectionBookmarkName":"bs_num_1_9668811e2"},{"SectionUUID":"734dcad4-00d6-4484-bc9f-b350d9c95eae","SectionName":"standard_eff_date_section","SectionNumber":3,"SectionType":"drafting_clause","CodeSections":[],"TitleText":"","DisableControls":false,"Deleted":false,"SectionBookmarkName":"bs_num_3_lastsection"},{"SectionUUID":"bd53eb3e-7e15-40bf-92c5-38e71f5070bd","SectionName":"code_section","SectionNumber":2,"SectionType":"code_section","CodeSections":[{"CodeSectionBookmarkName":"cs_T63C19N20_f71faa1ad","IsConstitutionSection":false,"Identity":"63-19-20","IsNew":false,"SubSections":[{"Level":1,"Identity":"T63C19N20S1","SubSectionBookmarkName":"ss_T63C19N20S1_lv1_030b5f1c4","IsNewSubSection":false},{"Level":1,"Identity":"T63C19N20S2","SubSectionBookmarkName":"ss_T63C19N20S2_lv1_895a5bfd0","IsNewSubSection":false},{"Level":1,"Identity":"T63C19N20S3","SubSectionBookmarkName":"ss_T63C19N20S3_lv1_ecd53d9e9","IsNewSubSection":false},{"Level":1,"Identity":"T63C19N20S4","SubSectionBookmarkName":"ss_T63C19N20S4_lv1_7a70964af","IsNewSubSection":false},{"Level":1,"Identity":"T63C19N20S5","SubSectionBookmarkName":"ss_T63C19N20S5_lv1_bfb59f68a","IsNewSubSection":false},{"Level":1,"Identity":"T63C19N20S6","SubSectionBookmarkName":"ss_T63C19N20S6_lv1_71d4e2e64","IsNewSubSection":false},{"Level":1,"Identity":"T63C19N20S7","SubSectionBookmarkName":"ss_T63C19N20S7_lv1_61af99bd7","IsNewSubSection":false},{"Level":1,"Identity":"T63C19N20S8","SubSectionBookmarkName":"ss_T63C19N20S8_lv1_bd7ae2211","IsNewSubSection":false},{"Level":1,"Identity":"T63C19N20S9","SubSectionBookmarkName":"ss_T63C19N20S9_lv1_85ac24c4c","IsNewSubSection":false}],"TitleRelatedTo":"Definitions.","TitleSoAsTo":"","Deleted":false}],"TitleText":"","DisableControls":false,"Deleted":false,"SectionBookmarkName":"bs_num_2_f70d9a6f2"}],"Timestamp":"2022-11-15T16:35:52.3357954-05:00","Username":null},{"Id":5,"SectionsList":[{"SectionUUID":"a095b245-93f1-404b-8f11-4653a0a9e352","SectionName":"code_section","SectionNumber":1,"SectionType":"code_section","CodeSections":[{"CodeSectionBookmarkName":"ns_T17C23N168_73892e7e1","IsConstitutionSection":false,"Identity":"17-23-168","IsNew":true,"SubSections":[],"TitleRelatedTo":"","TitleSoAsTo":"","Deleted":false}],"TitleText":"BY ADDING SECTION 17-23-168 SO AS TO PROVIDE THAT A COURTESY SUMMONS MUST BE ISSUED WHEN CHARGES ARE DISMISSED OR NOL PROSSED AFTER A PRELIMINARY HEARING WHEN A DEFENDANT IS SUBSEQUENTLY INDICTED BY A LOCAL OR STATE GRAND JURY FOR THE ORIGINAL OR SUBSTANTIALLY SIMILAR CHARGE OR CHARGES","DisableControls":false,"Deleted":false,"SectionBookmarkName":"bs_num_1_9668811e2"},{"SectionUUID":"734dcad4-00d6-4484-bc9f-b350d9c95eae","SectionName":"standard_eff_date_section","SectionNumber":2,"SectionType":"drafting_clause","CodeSections":[],"TitleText":"","DisableControls":false,"Deleted":false,"SectionBookmarkName":"bs_num_2_lastsection"}],"Timestamp":"2022-11-15T16:38:13.1664452-05:00","Username":"ashleyharwellbeach@scstatehouse.gov"}]</T_BILL_T_SECTIONSHISTORY>
  <T_BILL_T_SUBJECT>Courtesy summons</T_BILL_T_SUBJECT>
  <T_BILL_UR_DRAFTER>ashleyharwellbeach@scstatehouse.gov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743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25</cp:revision>
  <dcterms:created xsi:type="dcterms:W3CDTF">2022-06-03T11:45:00Z</dcterms:created>
  <dcterms:modified xsi:type="dcterms:W3CDTF">2022-11-16T14:51:00Z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