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Bustos and Henderson-Myers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LC-0033SA23.docx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Shooting Range Location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5a31af38d90442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9177490c84a8455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House</w:t>
      </w:r>
      <w:r>
        <w:tab/>
        <w:t>Member(s) request name added as sponsor:
 Henderson-Myers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7231f2589a3432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ccf41ca31964c80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531D3A" w:rsidRDefault="00432135" w14:paraId="47642A99" w14:textId="5822F232">
      <w:pPr>
        <w:pStyle w:val="scemptylineheader"/>
      </w:pPr>
    </w:p>
    <w:p w:rsidRPr="00BB0725" w:rsidR="00A73EFA" w:rsidP="00531D3A" w:rsidRDefault="00A73EFA" w14:paraId="7B72410E" w14:textId="4FB25316">
      <w:pPr>
        <w:pStyle w:val="scemptylineheader"/>
      </w:pPr>
    </w:p>
    <w:p w:rsidRPr="00BB0725" w:rsidR="00A73EFA" w:rsidP="00531D3A" w:rsidRDefault="00A73EFA" w14:paraId="6AD935C9" w14:textId="072A548D">
      <w:pPr>
        <w:pStyle w:val="scemptylineheader"/>
      </w:pPr>
    </w:p>
    <w:p w:rsidRPr="00DF3B44" w:rsidR="00A73EFA" w:rsidP="00531D3A" w:rsidRDefault="00A73EFA" w14:paraId="51A98227" w14:textId="7DFA6BBA">
      <w:pPr>
        <w:pStyle w:val="scemptylineheader"/>
      </w:pPr>
    </w:p>
    <w:p w:rsidRPr="00DF3B44" w:rsidR="00A73EFA" w:rsidP="00531D3A" w:rsidRDefault="00A73EFA" w14:paraId="3858851A" w14:textId="0B03BBDB">
      <w:pPr>
        <w:pStyle w:val="scemptylineheader"/>
      </w:pPr>
    </w:p>
    <w:p w:rsidRPr="00DF3B44" w:rsidR="00A73EFA" w:rsidP="00531D3A" w:rsidRDefault="00A73EFA" w14:paraId="4E3DDE20" w14:textId="294A68A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451DC" w14:paraId="40FEFADA" w14:textId="7B2D1EAD">
          <w:pPr>
            <w:pStyle w:val="scbilltitle"/>
            <w:tabs>
              <w:tab w:val="left" w:pos="2104"/>
            </w:tabs>
          </w:pPr>
          <w:r>
            <w:t>to amend the South Carolina Code of Laws by adding Section 31-18-70 so as to PROVIDE THAT A SHOOTING RANGE MAY NOT BE LOCATED IN CERTAIN AREAS.</w:t>
          </w:r>
        </w:p>
      </w:sdtContent>
    </w:sdt>
    <w:bookmarkStart w:name="at_c3cea951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97d7e3bd" w:id="1"/>
      <w:r w:rsidRPr="0094541D">
        <w:t>B</w:t>
      </w:r>
      <w:bookmarkEnd w:id="1"/>
      <w:r w:rsidRPr="0094541D">
        <w:t>e it enacted by the General Assembly of the State of South Carolina:</w:t>
      </w:r>
    </w:p>
    <w:p w:rsidR="00EF3FE7" w:rsidP="00BF1451" w:rsidRDefault="00EF3FE7" w14:paraId="50405822" w14:textId="77777777">
      <w:pPr>
        <w:pStyle w:val="scemptyline"/>
      </w:pPr>
    </w:p>
    <w:p w:rsidR="006D1F3C" w:rsidP="00BF1451" w:rsidRDefault="006D1F3C" w14:paraId="654EDA91" w14:textId="37F8978E">
      <w:pPr>
        <w:pStyle w:val="scdirectionallanguage"/>
      </w:pPr>
      <w:bookmarkStart w:name="bs_num_1_03bee72db" w:id="2"/>
      <w:r>
        <w:t>S</w:t>
      </w:r>
      <w:bookmarkEnd w:id="2"/>
      <w:r>
        <w:t>ECTION 1.</w:t>
      </w:r>
      <w:r w:rsidR="00EF3FE7">
        <w:tab/>
      </w:r>
      <w:bookmarkStart w:name="dl_231121aca" w:id="3"/>
      <w:r>
        <w:t>C</w:t>
      </w:r>
      <w:bookmarkEnd w:id="3"/>
      <w:r>
        <w:t>hapter 18, Title 31 of the S.C. Code is amended by adding:</w:t>
      </w:r>
    </w:p>
    <w:p w:rsidR="006D1F3C" w:rsidP="00BF1451" w:rsidRDefault="006D1F3C" w14:paraId="00F68275" w14:textId="77777777">
      <w:pPr>
        <w:pStyle w:val="scemptyline"/>
      </w:pPr>
    </w:p>
    <w:p w:rsidR="00EF3FE7" w:rsidP="006D1F3C" w:rsidRDefault="006D1F3C" w14:paraId="48804EC3" w14:textId="640EB7A2">
      <w:pPr>
        <w:pStyle w:val="scnewcodesection"/>
      </w:pPr>
      <w:r>
        <w:tab/>
      </w:r>
      <w:bookmarkStart w:name="ns_T31C18N70_d85970c14" w:id="4"/>
      <w:r>
        <w:t>S</w:t>
      </w:r>
      <w:bookmarkEnd w:id="4"/>
      <w:r>
        <w:t>ection 31-18-70.</w:t>
      </w:r>
      <w:r>
        <w:tab/>
      </w:r>
      <w:r w:rsidRPr="009019CE" w:rsidR="009019CE">
        <w:t xml:space="preserve">No portion of an outdoor shooting range may be located within one hundred fifty yards of any portion of a residential neighborhood or school. The one hundred </w:t>
      </w:r>
      <w:r w:rsidRPr="009019CE" w:rsidR="00F034F1">
        <w:t>fifty-yard</w:t>
      </w:r>
      <w:r w:rsidRPr="009019CE" w:rsidR="009019CE">
        <w:t xml:space="preserve"> safety zone includes any potential stray or ricochet projectiles.</w:t>
      </w:r>
    </w:p>
    <w:p w:rsidRPr="00DF3B44" w:rsidR="007E06BB" w:rsidP="00BF1451" w:rsidRDefault="007E06BB" w14:paraId="3D8F1FED" w14:textId="4F81FAD3">
      <w:pPr>
        <w:pStyle w:val="scemptyline"/>
      </w:pPr>
    </w:p>
    <w:p w:rsidRPr="00DF3B44" w:rsidR="007A10F1" w:rsidP="007A10F1" w:rsidRDefault="006D1F3C" w14:paraId="0E9393B4" w14:textId="576B7A57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31D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B231B52" w:rsidR="00685035" w:rsidRPr="007B4AF7" w:rsidRDefault="00531D3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F3FE7">
              <w:rPr>
                <w:noProof/>
              </w:rPr>
              <w:t>LC-0033SA23.docx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974FD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31D3A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1DC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1F3C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019CE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145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3FE7"/>
    <w:rsid w:val="00EF531F"/>
    <w:rsid w:val="00F034F1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04&amp;session=125&amp;summary=B" TargetMode="External" Id="Rd7231f2589a34323" /><Relationship Type="http://schemas.openxmlformats.org/officeDocument/2006/relationships/hyperlink" Target="https://www.scstatehouse.gov/sess125_2023-2024/prever/3104_20221208.docx" TargetMode="External" Id="R6ccf41ca31964c80" /><Relationship Type="http://schemas.openxmlformats.org/officeDocument/2006/relationships/hyperlink" Target="h:\hj\20230110.docx" TargetMode="External" Id="R15a31af38d90442a" /><Relationship Type="http://schemas.openxmlformats.org/officeDocument/2006/relationships/hyperlink" Target="h:\hj\20230110.docx" TargetMode="External" Id="R9177490c84a8455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ebc56792-6605-405b-8cb5-153e927a7ed9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352f39d8-4abb-4cf4-a131-829ab5b850a5</T_BILL_REQUEST_REQUEST>
  <T_BILL_R_ORIGINALDRAFT>2ad568d1-57e9-4b8b-b57a-7071732516eb</T_BILL_R_ORIGINALDRAFT>
  <T_BILL_SPONSOR_SPONSOR>e5c12c21-0852-4c7b-a603-a9e8da655dd4</T_BILL_SPONSOR_SPONSOR>
  <T_BILL_T_ACTNUMBER>None</T_BILL_T_ACTNUMBER>
  <T_BILL_T_BILLNAME>[3104]</T_BILL_T_BILLNAME>
  <T_BILL_T_BILLNUMBER>3104</T_BILL_T_BILLNUMBER>
  <T_BILL_T_BILLTITLE>to amend the South Carolina Code of Laws by adding Section 31-18-70 so as to PROVIDE THAT A SHOOTING RANGE MAY NOT BE LOCATED IN CERTAIN AREAS.</T_BILL_T_BILLTITLE>
  <T_BILL_T_CHAMBER>house</T_BILL_T_CHAMBER>
  <T_BILL_T_FILENAME> </T_BILL_T_FILENAME>
  <T_BILL_T_LEGTYPE>bill_statewide</T_BILL_T_LEGTYPE>
  <T_BILL_T_RATNUMBER>None</T_BILL_T_RATNUMBER>
  <T_BILL_T_SECTIONS>[{"SectionUUID":"fd4283df-0085-4250-a715-d88fca07c10b","SectionName":"code_section","SectionNumber":1,"SectionType":"code_section","CodeSections":[{"CodeSectionBookmarkName":"ns_T31C18N70_d85970c14","IsConstitutionSection":false,"Identity":"31-18-70","IsNew":true,"SubSections":[],"TitleRelatedTo":"","TitleSoAsTo":"PROVIDE THAT A SHOOTING RANGE MAY NOT BE LOCATED IN CERTAIN AREAS","Deleted":false}],"TitleText":"","DisableControls":false,"Deleted":false,"SectionBookmarkName":"bs_num_1_03bee72db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d4283df-0085-4250-a715-d88fca07c10b","SectionName":"code_section","SectionNumber":1,"SectionType":"code_section","CodeSections":[{"CodeSectionBookmarkName":"ns_T31C18N70_d85970c14","IsConstitutionSection":false,"Identity":"31-18-70","IsNew":true,"SubSections":[],"TitleRelatedTo":"","TitleSoAsTo":"","Deleted":false}],"TitleText":"","DisableControls":false,"Deleted":false,"SectionBookmarkName":"bs_num_1_03bee72db"}],"Timestamp":"2022-10-12T14:02:31.6412008-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d4283df-0085-4250-a715-d88fca07c10b","SectionName":"code_section","SectionNumber":1,"SectionType":"code_section","CodeSections":[],"TitleText":"","DisableControls":false,"Deleted":false,"SectionBookmarkName":"bs_num_1_03bee72db"}],"Timestamp":"2022-10-12T14:02:28.7752721-04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fd4283df-0085-4250-a715-d88fca07c10b","SectionName":"code_section","SectionNumber":1,"SectionType":"code_section","CodeSections":[{"CodeSectionBookmarkName":"ns_T31C18N70_d85970c14","IsConstitutionSection":false,"Identity":"31-18-70","IsNew":true,"SubSections":[],"TitleRelatedTo":"","TitleSoAsTo":"PROVIDE THAT A SHOOTING RANGE MAY NOT BE LOCATED IN CERTAIN AREAS","Deleted":false}],"TitleText":"","DisableControls":false,"Deleted":false,"SectionBookmarkName":"bs_num_1_03bee72db"}],"Timestamp":"2022-10-12T14:02:55.9543213-04:00","Username":"samanthaallen@scstatehouse.gov"}]</T_BILL_T_SECTIONSHISTORY>
  <T_BILL_T_SUBJECT>Shooting Range Location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536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23</cp:revision>
  <cp:lastPrinted>2022-10-13T15:05:00Z</cp:lastPrinted>
  <dcterms:created xsi:type="dcterms:W3CDTF">2022-06-03T11:45:00Z</dcterms:created>
  <dcterms:modified xsi:type="dcterms:W3CDTF">2022-11-10T15:23:00Z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