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Crawford, West, Davis, Erickson, W. Newton, Bannister, Hiott, Hixon, Sandifer, Jordan and Hewitt</w:t>
      </w:r>
    </w:p>
    <w:p>
      <w:pPr>
        <w:widowControl w:val="false"/>
        <w:spacing w:after="0"/>
        <w:jc w:val="left"/>
      </w:pPr>
      <w:r>
        <w:rPr>
          <w:rFonts w:ascii="Times New Roman"/>
          <w:sz w:val="22"/>
        </w:rPr>
        <w:t xml:space="preserve">Companion/Similar bill(s): 523</w:t>
      </w:r>
    </w:p>
    <w:p>
      <w:pPr>
        <w:widowControl w:val="false"/>
        <w:spacing w:after="0"/>
        <w:jc w:val="left"/>
      </w:pPr>
      <w:r>
        <w:rPr>
          <w:rFonts w:ascii="Times New Roman"/>
          <w:sz w:val="22"/>
        </w:rPr>
        <w:t xml:space="preserve">Document Path: LC-0077HA23.docx</w:t>
      </w:r>
    </w:p>
    <w:p>
      <w:pPr>
        <w:widowControl w:val="false"/>
        <w:spacing w:after="0"/>
        <w:jc w:val="left"/>
      </w:pPr>
    </w:p>
    <w:p>
      <w:pPr>
        <w:widowControl w:val="false"/>
        <w:spacing w:after="0"/>
        <w:jc w:val="left"/>
      </w:pPr>
      <w:r>
        <w:rPr>
          <w:rFonts w:ascii="Times New Roman"/>
          <w:sz w:val="22"/>
        </w:rPr>
        <w:t xml:space="preserve">Introduced in the House on February 28,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Electric Generation Procurement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2/28/2023</w:t>
      </w:r>
      <w:r>
        <w:tab/>
        <w:t>House</w:t>
      </w:r>
      <w:r>
        <w:tab/>
        <w:t xml:space="preserve">Introduced and read first time</w:t>
      </w:r>
      <w:r>
        <w:t xml:space="preserve"> (</w:t>
      </w:r>
      <w:hyperlink w:history="true" r:id="Rfce5efc91a77409e">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2/28/2023</w:t>
      </w:r>
      <w:r>
        <w:tab/>
        <w:t>House</w:t>
      </w:r>
      <w:r>
        <w:tab/>
        <w:t xml:space="preserve">Referred to Committee on</w:t>
      </w:r>
      <w:r>
        <w:rPr>
          <w:b/>
        </w:rPr>
        <w:t xml:space="preserve"> Labor, Commerce and Industry</w:t>
      </w:r>
      <w:r>
        <w:t xml:space="preserve"> (</w:t>
      </w:r>
      <w:hyperlink w:history="true" r:id="Ra50270b594d9416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Jordan, 
 Hewitt
 </w:t>
      </w:r>
    </w:p>
    <w:p>
      <w:pPr>
        <w:widowControl w:val="false"/>
        <w:spacing w:after="0"/>
        <w:jc w:val="left"/>
      </w:pPr>
    </w:p>
    <w:p>
      <w:pPr>
        <w:widowControl w:val="false"/>
        <w:spacing w:after="0"/>
        <w:jc w:val="left"/>
      </w:pPr>
      <w:r>
        <w:rPr>
          <w:rFonts w:ascii="Times New Roman"/>
          <w:sz w:val="22"/>
        </w:rPr>
        <w:t xml:space="preserve">View the latest </w:t>
      </w:r>
      <w:hyperlink r:id="R683755d8708540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c5585afd114f30">
        <w:r>
          <w:rPr>
            <w:rStyle w:val="Hyperlink"/>
            <w:u w:val="single"/>
          </w:rPr>
          <w:t>02/28/2023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15BC3" w14:paraId="40FEFADA" w14:textId="2228CBB3">
          <w:pPr>
            <w:pStyle w:val="scbilltitle"/>
            <w:tabs>
              <w:tab w:val="left" w:pos="2104"/>
            </w:tabs>
          </w:pPr>
          <w:r>
            <w:t>TO AMEND THE SOUTH CAROLINA CODE OF LAWS BY AMENDING</w:t>
          </w:r>
          <w:r w:rsidR="008C7889">
            <w:t xml:space="preserve"> Section 58‑37‑40</w:t>
          </w:r>
          <w:r w:rsidR="00025FCB">
            <w:t>, relating to integrated resource plans,</w:t>
          </w:r>
          <w:r w:rsidR="008C7889">
            <w:t xml:space="preserve">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w:t>
          </w:r>
          <w:r>
            <w:t>.</w:t>
          </w:r>
        </w:p>
      </w:sdtContent>
    </w:sdt>
    <w:bookmarkStart w:name="at_df89b7e44" w:displacedByCustomXml="prev" w:id="1"/>
    <w:bookmarkEnd w:id="1"/>
    <w:p w:rsidR="008C7889" w:rsidP="006C18F0" w:rsidRDefault="008C7889" w14:paraId="31CC6143" w14:textId="77777777">
      <w:pPr>
        <w:pStyle w:val="scbillwhereasclause"/>
      </w:pPr>
    </w:p>
    <w:p w:rsidR="006C18F0" w:rsidP="006C18F0" w:rsidRDefault="00CD2C1D" w14:paraId="5BAAC1B7" w14:textId="48D86CA2">
      <w:pPr>
        <w:pStyle w:val="scbillwhereasclause"/>
      </w:pPr>
      <w:bookmarkStart w:name="wa_b8ffab1eb" w:id="2"/>
      <w:proofErr w:type="gramStart"/>
      <w:r>
        <w:t>W</w:t>
      </w:r>
      <w:bookmarkEnd w:id="2"/>
      <w:r>
        <w:t>hereas,</w:t>
      </w:r>
      <w:proofErr w:type="gramEnd"/>
      <w:r>
        <w:t xml:space="preserve"> the South Carolina Public Service Authority was established in 1934 by the General Assembly through the federal Public Works Administration to serve the rural electrification needs of South Carolina; and</w:t>
      </w:r>
    </w:p>
    <w:p w:rsidR="00285214" w:rsidP="006C18F0" w:rsidRDefault="00285214" w14:paraId="478AFDFB" w14:textId="77777777">
      <w:pPr>
        <w:pStyle w:val="scbillwhereasclause"/>
      </w:pPr>
    </w:p>
    <w:p w:rsidR="00CD2C1D" w:rsidP="006C18F0" w:rsidRDefault="00CD2C1D" w14:paraId="4BC616A1" w14:textId="770712E8">
      <w:pPr>
        <w:pStyle w:val="scbillwhereasclause"/>
      </w:pPr>
      <w:bookmarkStart w:name="wa_ea5a1213d" w:id="3"/>
      <w:proofErr w:type="gramStart"/>
      <w:r>
        <w:t>W</w:t>
      </w:r>
      <w:bookmarkEnd w:id="3"/>
      <w:r>
        <w:t>hereas,</w:t>
      </w:r>
      <w:proofErr w:type="gramEnd"/>
      <w:r>
        <w:t xml:space="preserve"> the South Carolina Public Service Authority is a balancing authority as determined by the Federal Energy Regulatory Commission for the purpose of promoting and protecting the bulk electric grid of the Southeast on behalf of Central Electric Power Cooperative and on behalf of South Carolina’s electric cooperatives; and</w:t>
      </w:r>
    </w:p>
    <w:p w:rsidR="00285214" w:rsidP="006C18F0" w:rsidRDefault="00285214" w14:paraId="656D5394" w14:textId="77777777">
      <w:pPr>
        <w:pStyle w:val="scbillwhereasclause"/>
      </w:pPr>
    </w:p>
    <w:p w:rsidR="00CD2C1D" w:rsidP="006C18F0" w:rsidRDefault="00CD2C1D" w14:paraId="736CF6E2" w14:textId="114CBB13">
      <w:pPr>
        <w:pStyle w:val="scbillwhereasclause"/>
      </w:pPr>
      <w:bookmarkStart w:name="wa_f7c472880" w:id="4"/>
      <w:r>
        <w:t>W</w:t>
      </w:r>
      <w:bookmarkEnd w:id="4"/>
      <w:r>
        <w:t>hereas, the South Carolina Public Service Authority has invested significant capital to serve the needs of its balancing authority area; and</w:t>
      </w:r>
    </w:p>
    <w:p w:rsidR="00285214" w:rsidP="006C18F0" w:rsidRDefault="00285214" w14:paraId="47B18FE9" w14:textId="77777777">
      <w:pPr>
        <w:pStyle w:val="scbillwhereasclause"/>
      </w:pPr>
    </w:p>
    <w:p w:rsidR="00CD2C1D" w:rsidP="006C18F0" w:rsidRDefault="00CD2C1D" w14:paraId="27B1F069" w14:textId="7F22D5D7">
      <w:pPr>
        <w:pStyle w:val="scbillwhereasclause"/>
      </w:pPr>
      <w:bookmarkStart w:name="wa_6ff28b404" w:id="5"/>
      <w:proofErr w:type="gramStart"/>
      <w:r>
        <w:t>W</w:t>
      </w:r>
      <w:bookmarkEnd w:id="5"/>
      <w:r>
        <w:t>hereas,</w:t>
      </w:r>
      <w:proofErr w:type="gramEnd"/>
      <w:r>
        <w:t xml:space="preserve"> electric cooperatives in South Carolina were organized in 1948 under a collective cooperative, Central Electric Power Cooperative, for the purpose of connecting directly to the South Carolina Public Service Authority for the sole purpose of connecting electric cooperative distribution systems into the bulk electric transmission system of the South Carolina Public Service Authority; and</w:t>
      </w:r>
    </w:p>
    <w:p w:rsidR="00285214" w:rsidP="006C18F0" w:rsidRDefault="00285214" w14:paraId="3DEE0E0F" w14:textId="77777777">
      <w:pPr>
        <w:pStyle w:val="scbillwhereasclause"/>
      </w:pPr>
    </w:p>
    <w:p w:rsidR="00CD2C1D" w:rsidP="006C18F0" w:rsidRDefault="00CD2C1D" w14:paraId="76729422" w14:textId="20998E1F">
      <w:pPr>
        <w:pStyle w:val="scbillwhereasclause"/>
      </w:pPr>
      <w:bookmarkStart w:name="wa_4a942b192" w:id="6"/>
      <w:r>
        <w:t>W</w:t>
      </w:r>
      <w:bookmarkEnd w:id="6"/>
      <w:r>
        <w:t>hereas, the South Carolina Public Service Authority, upon approval of the South Carolina General Assembly, has constructed electric generating plants for the benefit of accomplishing both its mission and the mission of Central Electric Power Cooperative of providing reliable delivery of power to electric cooperatives in South Carolina, which remains Central Electric Power Cooperative’s mission and value today; and</w:t>
      </w:r>
    </w:p>
    <w:p w:rsidR="00285214" w:rsidP="006C18F0" w:rsidRDefault="00285214" w14:paraId="118DB4FE" w14:textId="77777777">
      <w:pPr>
        <w:pStyle w:val="scbillwhereasclause"/>
      </w:pPr>
    </w:p>
    <w:p w:rsidR="00CD2C1D" w:rsidP="006C18F0" w:rsidRDefault="00CD2C1D" w14:paraId="184FCA5C" w14:textId="755B8C62">
      <w:pPr>
        <w:pStyle w:val="scbillwhereasclause"/>
      </w:pPr>
      <w:bookmarkStart w:name="wa_a93bc7b12" w:id="7"/>
      <w:r>
        <w:lastRenderedPageBreak/>
        <w:t>W</w:t>
      </w:r>
      <w:bookmarkEnd w:id="7"/>
      <w:r>
        <w:t>hereas, the South Carolina Public Service Authority has continued at present to invest state appropriated, bond financed monies for that same purpose of promoting rural electrification, economic development, and reliable generation and delivery of energy through a coordination agreement approved in 1980 in full force and effect today; and</w:t>
      </w:r>
    </w:p>
    <w:p w:rsidR="00285214" w:rsidP="006C18F0" w:rsidRDefault="00285214" w14:paraId="16CACDCF" w14:textId="77777777">
      <w:pPr>
        <w:pStyle w:val="scbillwhereasclause"/>
      </w:pPr>
    </w:p>
    <w:p w:rsidR="00CD2C1D" w:rsidP="006C18F0" w:rsidRDefault="00CD2C1D" w14:paraId="0733AFA8" w14:textId="1BA7FE13">
      <w:pPr>
        <w:pStyle w:val="scbillwhereasclause"/>
      </w:pPr>
      <w:bookmarkStart w:name="wa_0576492fb" w:id="8"/>
      <w:r>
        <w:t>W</w:t>
      </w:r>
      <w:bookmarkEnd w:id="8"/>
      <w:r>
        <w:t xml:space="preserve">hereas, the South Carolina Public Service Authority, in its Integrated Resource Plan, intends to build a joint </w:t>
      </w:r>
      <w:r w:rsidR="00285214">
        <w:t>combined cycle natural gas‑fired generation resource with Dominion Energy South Carolina to provide affordable, reliable electric power, promote economic development, and increase natural gas infrastructure in the State of South Carolina; and</w:t>
      </w:r>
    </w:p>
    <w:p w:rsidR="00285214" w:rsidP="006C18F0" w:rsidRDefault="00285214" w14:paraId="720CA977" w14:textId="77777777">
      <w:pPr>
        <w:pStyle w:val="scbillwhereasclause"/>
      </w:pPr>
    </w:p>
    <w:p w:rsidR="00285214" w:rsidP="006C18F0" w:rsidRDefault="00285214" w14:paraId="2375237E" w14:textId="2862D185">
      <w:pPr>
        <w:pStyle w:val="scbillwhereasclause"/>
      </w:pPr>
      <w:bookmarkStart w:name="wa_f86b5c81b" w:id="9"/>
      <w:proofErr w:type="gramStart"/>
      <w:r>
        <w:t>W</w:t>
      </w:r>
      <w:bookmarkEnd w:id="9"/>
      <w:r>
        <w:t>hereas,</w:t>
      </w:r>
      <w:proofErr w:type="gramEnd"/>
      <w:r>
        <w:t xml:space="preserve"> the South Carolina Public Service Authority and Dominion Energy South Carolina are currently planning future generation to include a diverse, modernized generation portfolio of natural gas‑fired and renewable energy resources; and</w:t>
      </w:r>
    </w:p>
    <w:p w:rsidR="00285214" w:rsidP="006C18F0" w:rsidRDefault="00285214" w14:paraId="1B7C1903" w14:textId="77777777">
      <w:pPr>
        <w:pStyle w:val="scbillwhereasclause"/>
      </w:pPr>
    </w:p>
    <w:p w:rsidR="00285214" w:rsidP="006C18F0" w:rsidRDefault="00285214" w14:paraId="19E986BE" w14:textId="465A9111">
      <w:pPr>
        <w:pStyle w:val="scbillwhereasclause"/>
      </w:pPr>
      <w:bookmarkStart w:name="wa_fe11f53b0" w:id="10"/>
      <w:proofErr w:type="gramStart"/>
      <w:r>
        <w:t>W</w:t>
      </w:r>
      <w:bookmarkEnd w:id="10"/>
      <w:r>
        <w:t>hereas,</w:t>
      </w:r>
      <w:proofErr w:type="gramEnd"/>
      <w:r>
        <w:t xml:space="preserve"> natural gas generation can be both load following and baseload generation; and</w:t>
      </w:r>
    </w:p>
    <w:p w:rsidR="00285214" w:rsidP="006C18F0" w:rsidRDefault="00285214" w14:paraId="01E7C8E7" w14:textId="77777777">
      <w:pPr>
        <w:pStyle w:val="scbillwhereasclause"/>
      </w:pPr>
    </w:p>
    <w:p w:rsidR="00285214" w:rsidP="006C18F0" w:rsidRDefault="00285214" w14:paraId="72F86A3A" w14:textId="0F3BBDAA">
      <w:pPr>
        <w:pStyle w:val="scbillwhereasclause"/>
      </w:pPr>
      <w:bookmarkStart w:name="wa_c2aa6af7e" w:id="11"/>
      <w:proofErr w:type="gramStart"/>
      <w:r>
        <w:t>W</w:t>
      </w:r>
      <w:bookmarkEnd w:id="11"/>
      <w:r>
        <w:t>hereas,</w:t>
      </w:r>
      <w:proofErr w:type="gramEnd"/>
      <w:r>
        <w:t xml:space="preserve"> load following generation enables intermittent generation resources such as solar and can serve as baseload generation to replace older uneconomical coal‑fired units; and</w:t>
      </w:r>
    </w:p>
    <w:p w:rsidR="00285214" w:rsidP="006C18F0" w:rsidRDefault="00285214" w14:paraId="299EEE4C" w14:textId="77777777">
      <w:pPr>
        <w:pStyle w:val="scbillwhereasclause"/>
      </w:pPr>
    </w:p>
    <w:p w:rsidR="00285214" w:rsidP="006C18F0" w:rsidRDefault="00285214" w14:paraId="41D3335E" w14:textId="328168D1">
      <w:pPr>
        <w:pStyle w:val="scbillwhereasclause"/>
      </w:pPr>
      <w:bookmarkStart w:name="wa_b9d38cf81" w:id="12"/>
      <w:r>
        <w:t>W</w:t>
      </w:r>
      <w:bookmarkEnd w:id="12"/>
      <w:r>
        <w:t>hereas, jointly building a combined cycle natural gas plant will benefit customers as economies of scale will reduce the cost of generating electric power; and</w:t>
      </w:r>
    </w:p>
    <w:p w:rsidR="00285214" w:rsidP="006C18F0" w:rsidRDefault="00285214" w14:paraId="3251CABC" w14:textId="77777777">
      <w:pPr>
        <w:pStyle w:val="scbillwhereasclause"/>
      </w:pPr>
    </w:p>
    <w:p w:rsidRPr="00DF3B44" w:rsidR="00285214" w:rsidP="006C18F0" w:rsidRDefault="00285214" w14:paraId="7E191CBE" w14:textId="2D9C5AD8">
      <w:pPr>
        <w:pStyle w:val="scbillwhereasclause"/>
      </w:pPr>
      <w:bookmarkStart w:name="wa_4f25a10e7" w:id="13"/>
      <w:r>
        <w:t>W</w:t>
      </w:r>
      <w:bookmarkEnd w:id="13"/>
      <w:r>
        <w:t>hereas, the General Assembly expects Central Electric Power Cooperative to remain committed to its coordination agreement with the South Carolina Public Service Authority and purchase from the South Carolina Public Service Authority all volumes of electricity made available to Central Electric Power Cooperative by the South Carolina Public Service Authority from this proposed generation resource in order that the decisions made by the South Carolina General Assembly to advantage both of these entities may continue to prevail as was originally intended by this body. Now, therefore,</w:t>
      </w:r>
    </w:p>
    <w:p w:rsidR="00285214" w:rsidP="0094541D" w:rsidRDefault="00285214" w14:paraId="7C2273B7" w14:textId="77777777">
      <w:pPr>
        <w:pStyle w:val="scenactingwords"/>
      </w:pPr>
      <w:bookmarkStart w:name="ew_23f261f94" w:id="14"/>
    </w:p>
    <w:bookmarkEnd w:id="14"/>
    <w:p w:rsidRPr="0094541D" w:rsidR="007E06BB" w:rsidP="0094541D" w:rsidRDefault="002C3463" w14:paraId="7A934B75" w14:textId="66F5BB61">
      <w:pPr>
        <w:pStyle w:val="scenactingwords"/>
      </w:pPr>
      <w:r w:rsidRPr="0094541D">
        <w:t>Be it enacted by the General Assembly of the State of South Carolina:</w:t>
      </w:r>
    </w:p>
    <w:p w:rsidR="00952D90" w:rsidP="00952D90" w:rsidRDefault="00952D90" w14:paraId="768D99F6" w14:textId="77777777">
      <w:pPr>
        <w:pStyle w:val="scemptyline"/>
      </w:pPr>
    </w:p>
    <w:p w:rsidR="00952D90" w:rsidP="00952D90" w:rsidRDefault="00952D90" w14:paraId="78CA607F" w14:textId="50110D2E">
      <w:pPr>
        <w:pStyle w:val="scdirectionallanguage"/>
      </w:pPr>
      <w:bookmarkStart w:name="bs_num_1_acee8c696" w:id="15"/>
      <w:r>
        <w:t>S</w:t>
      </w:r>
      <w:bookmarkEnd w:id="15"/>
      <w:r>
        <w:t>ECTION 1.</w:t>
      </w:r>
      <w:r>
        <w:tab/>
      </w:r>
      <w:bookmarkStart w:name="dl_4025baed2" w:id="16"/>
      <w:r>
        <w:t>S</w:t>
      </w:r>
      <w:bookmarkEnd w:id="16"/>
      <w:r>
        <w:t>ection 58‑37‑40 of the S.C. Code is amended to read:</w:t>
      </w:r>
    </w:p>
    <w:p w:rsidR="00952D90" w:rsidP="00952D90" w:rsidRDefault="00952D90" w14:paraId="151715C6" w14:textId="77777777">
      <w:pPr>
        <w:pStyle w:val="scemptyline"/>
      </w:pPr>
    </w:p>
    <w:p w:rsidR="00952D90" w:rsidP="00952D90" w:rsidRDefault="00952D90" w14:paraId="6AE991ED" w14:textId="77F2BE28">
      <w:pPr>
        <w:pStyle w:val="sccodifiedsection"/>
      </w:pPr>
      <w:r>
        <w:tab/>
      </w:r>
      <w:bookmarkStart w:name="cs_T58C37N40_7e7f4b7a4" w:id="17"/>
      <w:r>
        <w:t>S</w:t>
      </w:r>
      <w:bookmarkEnd w:id="17"/>
      <w:r>
        <w:t>ection 58‑37‑40.</w:t>
      </w:r>
      <w:r>
        <w:tab/>
      </w:r>
      <w:bookmarkStart w:name="ss_T58C37N40SA_lv1_4bed8a761" w:id="18"/>
      <w:r>
        <w:t>(</w:t>
      </w:r>
      <w:bookmarkEnd w:id="18"/>
      <w:r>
        <w:t xml:space="preserve">A) Electrical utilities, electric cooperatives, municipally owned electric utilities, and the South Carolina Public Service Authority must each prepare an integrated resource plan. An integrated resource plan must be prepared and submitted at least every three years. Nothing in this </w:t>
      </w:r>
      <w:r>
        <w:lastRenderedPageBreak/>
        <w:t>section may be construed as requiring interstate natural gas companies whose rates and services are regulated only by the federal government or gas utilities subject to the jurisdiction of the commission to prepare and submit an integrated resource plan.</w:t>
      </w:r>
    </w:p>
    <w:p w:rsidR="00952D90" w:rsidP="00952D90" w:rsidRDefault="00952D90" w14:paraId="1B6AADCB" w14:textId="6BCDCEF3">
      <w:pPr>
        <w:pStyle w:val="sccodifiedsection"/>
      </w:pPr>
      <w:r>
        <w:tab/>
      </w:r>
      <w:r>
        <w:tab/>
      </w:r>
      <w:bookmarkStart w:name="ss_T58C37N40S1_lv2_ed754e968" w:id="19"/>
      <w:r>
        <w:t>(</w:t>
      </w:r>
      <w:bookmarkEnd w:id="19"/>
      <w:r>
        <w:t>1) Each electrical utility with one hundred thousand or more customer accounts and the Public Service Authority must submit its integrated resource plan to the commission. The integrated resource plan must be posted on the electrical utility's website and on the commission's website.</w:t>
      </w:r>
    </w:p>
    <w:p w:rsidR="00952D90" w:rsidP="00952D90" w:rsidRDefault="00952D90" w14:paraId="5BD961BA" w14:textId="32C2C69F">
      <w:pPr>
        <w:pStyle w:val="sccodifiedsection"/>
      </w:pPr>
      <w:r>
        <w:tab/>
      </w:r>
      <w:r>
        <w:tab/>
      </w:r>
      <w:bookmarkStart w:name="ss_T58C37N40S2_lv2_5a10c8eaf" w:id="20"/>
      <w:r>
        <w:t>(</w:t>
      </w:r>
      <w:bookmarkEnd w:id="20"/>
      <w:r>
        <w:t>2) Electric cooperatives, electric utilities with less than one hundred thousand customer accounts, and municipally owned electric utilities shall each submit an integrated resource plan to the State Energy Office. Each integrated resource plan must be posted on the State Energy Office</w:t>
      </w:r>
      <w:r w:rsidR="002E5DF5">
        <w:t>’</w:t>
      </w:r>
      <w:r>
        <w:t xml:space="preserve">s website. If an electric cooperative, electric utility with less than one hundred thousand customer accounts,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w:t>
      </w:r>
      <w:proofErr w:type="gramStart"/>
      <w:r>
        <w:t>as a result of</w:t>
      </w:r>
      <w:proofErr w:type="gramEnd"/>
      <w:r>
        <w:t xml:space="preserve"> the cooperative or the municipally owned electric utility not owning or operating generation resources, the plan may state that fact or refer to the plan of the wholesale power generator. Where plan components listed in subsection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 For purposes of this section, a wholesale power generator does not include a municipally created joint agency if that joint agency receives at least seventy‑five percent of its electricity from a generating facility owned in partnership with an electrical utility and that electrical utility:</w:t>
      </w:r>
    </w:p>
    <w:p w:rsidR="00952D90" w:rsidP="00952D90" w:rsidRDefault="00952D90" w14:paraId="016520C1" w14:textId="7151D22A">
      <w:pPr>
        <w:pStyle w:val="sccodifiedsection"/>
      </w:pPr>
      <w:r>
        <w:tab/>
      </w:r>
      <w:r>
        <w:tab/>
      </w:r>
      <w:r>
        <w:tab/>
      </w:r>
      <w:bookmarkStart w:name="ss_T58C37N40Sa_lv3_99eb90232" w:id="21"/>
      <w:r>
        <w:t>(</w:t>
      </w:r>
      <w:bookmarkEnd w:id="21"/>
      <w:r>
        <w:t xml:space="preserve">a) </w:t>
      </w:r>
      <w:proofErr w:type="gramStart"/>
      <w:r>
        <w:t>generally</w:t>
      </w:r>
      <w:proofErr w:type="gramEnd"/>
      <w:r>
        <w:t xml:space="preserve"> serves the area in which the joint agency</w:t>
      </w:r>
      <w:r w:rsidR="002E5DF5">
        <w:t>’</w:t>
      </w:r>
      <w:r>
        <w:t>s members are located; and</w:t>
      </w:r>
    </w:p>
    <w:p w:rsidR="00952D90" w:rsidP="00952D90" w:rsidRDefault="00952D90" w14:paraId="4921672C" w14:textId="77777777">
      <w:pPr>
        <w:pStyle w:val="sccodifiedsection"/>
      </w:pPr>
      <w:r>
        <w:tab/>
      </w:r>
      <w:r>
        <w:tab/>
      </w:r>
      <w:r>
        <w:tab/>
      </w:r>
      <w:bookmarkStart w:name="ss_T58C37N40Sb_lv3_3eb74ebe1" w:id="22"/>
      <w:r>
        <w:t>(</w:t>
      </w:r>
      <w:bookmarkEnd w:id="22"/>
      <w:r>
        <w:t>b) is responsible for dispatching the capacity and output of the generated electricity.</w:t>
      </w:r>
    </w:p>
    <w:p w:rsidR="00952D90" w:rsidP="00952D90" w:rsidRDefault="00952D90" w14:paraId="49F73A2D" w14:textId="193B5662">
      <w:pPr>
        <w:pStyle w:val="sccodifiedsection"/>
      </w:pPr>
      <w:r>
        <w:tab/>
      </w:r>
      <w:r>
        <w:tab/>
      </w:r>
      <w:bookmarkStart w:name="ss_T58C37N40S3_lv2_e37c28991" w:id="23"/>
      <w:r>
        <w:t>(</w:t>
      </w:r>
      <w:bookmarkEnd w:id="23"/>
      <w:r>
        <w:t xml:space="preserve">3) The South Carolina Public Service Authority shall submit its integrated resource plan to the commission. The Public Service Authority shall develop a public process allowing for input from all stakeholders prior to submitting the integrated resource plan.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commission's website and on the Public Service </w:t>
      </w:r>
      <w:r>
        <w:lastRenderedPageBreak/>
        <w:t>Authority's website.</w:t>
      </w:r>
    </w:p>
    <w:p w:rsidR="00952D90" w:rsidP="00952D90" w:rsidRDefault="00952D90" w14:paraId="0E473FF6" w14:textId="6C0C903C">
      <w:pPr>
        <w:pStyle w:val="sccodifiedsection"/>
      </w:pPr>
      <w:r>
        <w:tab/>
      </w:r>
      <w:r>
        <w:tab/>
      </w:r>
      <w:bookmarkStart w:name="ss_T58C37N40S4_lv2_baca2e6ea" w:id="24"/>
      <w:r>
        <w:t>(</w:t>
      </w:r>
      <w:bookmarkEnd w:id="24"/>
      <w:r>
        <w:t>4)</w:t>
      </w:r>
      <w:bookmarkStart w:name="ss_T58C37N40Sa_lv3_63de0528b" w:id="25"/>
      <w:r>
        <w:t>(</w:t>
      </w:r>
      <w:bookmarkEnd w:id="25"/>
      <w:r>
        <w:t>a) In addition to the requirements of Section 58‑37‑40(B), the Public Service Authority</w:t>
      </w:r>
      <w:r w:rsidR="002E5DF5">
        <w:t>’</w:t>
      </w:r>
      <w:r>
        <w:t>s integrated resource plan shall include an analysis of long‑term power supply alternatives and enumerate the cost of various resource portfolios over various study periods including a twenty‑year study period and, by comparison on a net present value basis, identify the most cost‑effective and least ratepayer‑risk resource portfolio to meet the Public Service Authority's total capacity and energy requirements while maintaining safe and reliable electric service.</w:t>
      </w:r>
    </w:p>
    <w:p w:rsidR="00952D90" w:rsidP="00952D90" w:rsidRDefault="00952D90" w14:paraId="3EA7FE02" w14:textId="5F7EB475">
      <w:pPr>
        <w:pStyle w:val="sccodifiedsection"/>
      </w:pPr>
      <w:r>
        <w:tab/>
      </w:r>
      <w:r>
        <w:tab/>
      </w:r>
      <w:r>
        <w:tab/>
      </w:r>
      <w:bookmarkStart w:name="ss_T58C37N40Sb_lv3_6f70b7313" w:id="26"/>
      <w:r>
        <w:t>(</w:t>
      </w:r>
      <w:bookmarkEnd w:id="26"/>
      <w:r>
        <w:t>b) In addition to the requirements of Section 58‑37‑40(B), the commission shall review and evaluate the Public Service Authority</w:t>
      </w:r>
      <w:r w:rsidR="002E5DF5">
        <w:t>’</w:t>
      </w:r>
      <w:r>
        <w:t>s analysis of long‑term power supply alternatives and various resource portfolios over various study periods including a twenty‑year study period and, by comparison on a net present value basis, identify the most cost‑effective and lowest ratepayer‑risk resource portfolio to meet the Public Service Authority</w:t>
      </w:r>
      <w:r w:rsidR="002E5DF5">
        <w:t>’</w:t>
      </w:r>
      <w:r>
        <w:t>s total capacity and energy requirements while maintaining safe and reliable electric service. The commission's evaluation shall include, but not be limited to:</w:t>
      </w:r>
    </w:p>
    <w:p w:rsidR="00952D90" w:rsidP="00952D90" w:rsidRDefault="00952D90" w14:paraId="37434814" w14:textId="33DE69B0">
      <w:pPr>
        <w:pStyle w:val="sccodifiedsection"/>
      </w:pPr>
      <w:r>
        <w:tab/>
      </w:r>
      <w:r>
        <w:tab/>
      </w:r>
      <w:r>
        <w:tab/>
      </w:r>
      <w:r>
        <w:tab/>
      </w:r>
      <w:bookmarkStart w:name="ss_T58C37N40Si_lv4_8aba75670" w:id="27"/>
      <w:r>
        <w:t>(</w:t>
      </w:r>
      <w:bookmarkEnd w:id="27"/>
      <w:proofErr w:type="spellStart"/>
      <w:r>
        <w:t>i</w:t>
      </w:r>
      <w:proofErr w:type="spellEnd"/>
      <w:r>
        <w:t>) evaluating the cost‑effectiveness and ratepayer‑risk of self‑build generation and transmission options compared with various long‑term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cost‑effective and least ratepayer‑risk resource portfolio, the commission shall strive to reduce the risk to ratepayers associated with any generation and transmission options while maintaining safe and reliable electric service; and</w:t>
      </w:r>
    </w:p>
    <w:p w:rsidR="00952D90" w:rsidP="00952D90" w:rsidRDefault="00952D90" w14:paraId="0FF07269" w14:textId="77777777">
      <w:pPr>
        <w:pStyle w:val="sccodifiedsection"/>
      </w:pPr>
      <w:r>
        <w:tab/>
      </w:r>
      <w:r>
        <w:tab/>
      </w:r>
      <w:r>
        <w:tab/>
      </w:r>
      <w:r>
        <w:tab/>
      </w:r>
      <w:bookmarkStart w:name="ss_T58C37N40Sii_lv4_bbddae720" w:id="28"/>
      <w:r>
        <w:t>(</w:t>
      </w:r>
      <w:bookmarkEnd w:id="28"/>
      <w:r>
        <w:t>ii) an analysis of any potential cost savings that might accrue to ratepayers from the retirement of remaining coal generation assets.</w:t>
      </w:r>
    </w:p>
    <w:p w:rsidR="00952D90" w:rsidP="00952D90" w:rsidRDefault="00952D90" w14:paraId="2678A2D9" w14:textId="7F2131DC">
      <w:pPr>
        <w:pStyle w:val="sccodifiedsection"/>
      </w:pPr>
      <w:r>
        <w:tab/>
      </w:r>
      <w:r>
        <w:tab/>
      </w:r>
      <w:r>
        <w:tab/>
      </w:r>
      <w:bookmarkStart w:name="ss_T58C37N40Sc_lv3_c15ca3512" w:id="29"/>
      <w:r>
        <w:t>(</w:t>
      </w:r>
      <w:bookmarkEnd w:id="29"/>
      <w:r>
        <w:t>c) The Authority's integrated resource plan must provide the information required in Section 58‑37‑40(B)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The Integrated Resource Plan of the South Carolina Public Service Authority shall include and evaluate at least one resource portfolio, which will reflect the closure of the Winyah Generating Station by 2028, designed to provide safe and reliable electric service while meeting a net zero carbon emission goal by the year 2050.</w:t>
      </w:r>
    </w:p>
    <w:p w:rsidR="00952D90" w:rsidP="00952D90" w:rsidRDefault="00952D90" w14:paraId="574622E8" w14:textId="77777777">
      <w:pPr>
        <w:pStyle w:val="sccodifiedsection"/>
      </w:pPr>
      <w:r>
        <w:tab/>
      </w:r>
      <w:bookmarkStart w:name="ss_T58C37N40SB_lv1_2e72a1710" w:id="30"/>
      <w:r>
        <w:t>(</w:t>
      </w:r>
      <w:bookmarkEnd w:id="30"/>
      <w:r>
        <w:t>B)</w:t>
      </w:r>
      <w:bookmarkStart w:name="ss_T58C37N40S1_lv2_c7c92ee36" w:id="31"/>
      <w:r>
        <w:t>(</w:t>
      </w:r>
      <w:bookmarkEnd w:id="31"/>
      <w:r>
        <w:t xml:space="preserve">1) An integrated resource plan shall include </w:t>
      </w:r>
      <w:proofErr w:type="gramStart"/>
      <w:r>
        <w:t>all of</w:t>
      </w:r>
      <w:proofErr w:type="gramEnd"/>
      <w:r>
        <w:t xml:space="preserve"> the following:</w:t>
      </w:r>
    </w:p>
    <w:p w:rsidR="00952D90" w:rsidP="00952D90" w:rsidRDefault="00952D90" w14:paraId="3B3E296E" w14:textId="77777777">
      <w:pPr>
        <w:pStyle w:val="sccodifiedsection"/>
      </w:pPr>
      <w:r>
        <w:lastRenderedPageBreak/>
        <w:tab/>
      </w:r>
      <w:r>
        <w:tab/>
      </w:r>
      <w:r>
        <w:tab/>
      </w:r>
      <w:bookmarkStart w:name="ss_T58C37N40Sa_lv3_2470f67f6" w:id="32"/>
      <w:r>
        <w:t>(</w:t>
      </w:r>
      <w:bookmarkEnd w:id="32"/>
      <w:r>
        <w:t xml:space="preserve">a) a long‑term forecast of the utility's sales and peak demand under various reasonable </w:t>
      </w:r>
      <w:proofErr w:type="gramStart"/>
      <w:r>
        <w:t>scenarios;</w:t>
      </w:r>
      <w:proofErr w:type="gramEnd"/>
    </w:p>
    <w:p w:rsidR="00952D90" w:rsidP="00952D90" w:rsidRDefault="00952D90" w14:paraId="4D932702" w14:textId="77777777">
      <w:pPr>
        <w:pStyle w:val="sccodifiedsection"/>
      </w:pPr>
      <w:r>
        <w:tab/>
      </w:r>
      <w:r>
        <w:tab/>
      </w:r>
      <w:r>
        <w:tab/>
      </w:r>
      <w:bookmarkStart w:name="ss_T58C37N40Sb_lv3_a71115906" w:id="33"/>
      <w:r>
        <w:t>(</w:t>
      </w:r>
      <w:bookmarkEnd w:id="33"/>
      <w:r>
        <w:t xml:space="preserve">b) the type of generation technology proposed for a generation facility contained in the plan and the proposed capacity of the generation facility, including fuel cost sensitivities under various reasonable </w:t>
      </w:r>
      <w:proofErr w:type="gramStart"/>
      <w:r>
        <w:t>scenarios;</w:t>
      </w:r>
      <w:proofErr w:type="gramEnd"/>
    </w:p>
    <w:p w:rsidR="00952D90" w:rsidP="00952D90" w:rsidRDefault="00952D90" w14:paraId="07F33893" w14:textId="77777777">
      <w:pPr>
        <w:pStyle w:val="sccodifiedsection"/>
      </w:pPr>
      <w:r>
        <w:tab/>
      </w:r>
      <w:r>
        <w:tab/>
      </w:r>
      <w:r>
        <w:tab/>
      </w:r>
      <w:bookmarkStart w:name="ss_T58C37N40Sc_lv3_9235be9f8" w:id="34"/>
      <w:r>
        <w:t>(</w:t>
      </w:r>
      <w:bookmarkEnd w:id="34"/>
      <w:r>
        <w:t xml:space="preserve">c) projected energy purchased or produced by the utility from a renewable energy </w:t>
      </w:r>
      <w:proofErr w:type="gramStart"/>
      <w:r>
        <w:t>resource;</w:t>
      </w:r>
      <w:proofErr w:type="gramEnd"/>
    </w:p>
    <w:p w:rsidR="00952D90" w:rsidP="00952D90" w:rsidRDefault="00952D90" w14:paraId="36B0FCA6" w14:textId="77777777">
      <w:pPr>
        <w:pStyle w:val="sccodifiedsection"/>
      </w:pPr>
      <w:r>
        <w:tab/>
      </w:r>
      <w:r>
        <w:tab/>
      </w:r>
      <w:r>
        <w:tab/>
      </w:r>
      <w:bookmarkStart w:name="ss_T58C37N40Sd_lv3_63dad0d56" w:id="35"/>
      <w:r>
        <w:t>(</w:t>
      </w:r>
      <w:bookmarkEnd w:id="35"/>
      <w:r>
        <w:t xml:space="preserve">d) a summary of the electrical transmission investments planned by the </w:t>
      </w:r>
      <w:proofErr w:type="gramStart"/>
      <w:r>
        <w:t>utility;</w:t>
      </w:r>
      <w:proofErr w:type="gramEnd"/>
    </w:p>
    <w:p w:rsidR="00952D90" w:rsidP="00952D90" w:rsidRDefault="00952D90" w14:paraId="3D5E5055" w14:textId="77777777">
      <w:pPr>
        <w:pStyle w:val="sccodifiedsection"/>
      </w:pPr>
      <w:r>
        <w:tab/>
      </w:r>
      <w:r>
        <w:tab/>
      </w:r>
      <w:r>
        <w:tab/>
      </w:r>
      <w:bookmarkStart w:name="ss_T58C37N40Se_lv3_905a48784" w:id="36"/>
      <w:r>
        <w:t>(</w:t>
      </w:r>
      <w:bookmarkEnd w:id="36"/>
      <w:r>
        <w:t>e) several resource portfolios developed with the purpose of fairly evaluating the range of demand‑side, supply‑side,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952D90" w:rsidP="00952D90" w:rsidRDefault="00952D90" w14:paraId="4072CB67" w14:textId="77777777">
      <w:pPr>
        <w:pStyle w:val="sccodifiedsection"/>
      </w:pPr>
      <w:r>
        <w:tab/>
      </w:r>
      <w:r>
        <w:tab/>
      </w:r>
      <w:r>
        <w:tab/>
      </w:r>
      <w:r>
        <w:tab/>
      </w:r>
      <w:bookmarkStart w:name="ss_T58C37N40Si_lv4_f552893f6" w:id="37"/>
      <w:r>
        <w:t>(</w:t>
      </w:r>
      <w:bookmarkEnd w:id="37"/>
      <w:proofErr w:type="spellStart"/>
      <w:r>
        <w:t>i</w:t>
      </w:r>
      <w:proofErr w:type="spellEnd"/>
      <w:r>
        <w:t xml:space="preserve">) customer energy efficiency and demand response </w:t>
      </w:r>
      <w:proofErr w:type="gramStart"/>
      <w:r>
        <w:t>programs;</w:t>
      </w:r>
      <w:proofErr w:type="gramEnd"/>
    </w:p>
    <w:p w:rsidR="00952D90" w:rsidP="00952D90" w:rsidRDefault="00952D90" w14:paraId="76A97858" w14:textId="11C1C3E4">
      <w:pPr>
        <w:pStyle w:val="sccodifiedsection"/>
      </w:pPr>
      <w:r>
        <w:tab/>
      </w:r>
      <w:r>
        <w:tab/>
      </w:r>
      <w:r>
        <w:tab/>
      </w:r>
      <w:r>
        <w:tab/>
      </w:r>
      <w:bookmarkStart w:name="ss_T58C37N40Sii_lv4_55cc34d70" w:id="38"/>
      <w:r>
        <w:t>(</w:t>
      </w:r>
      <w:bookmarkEnd w:id="38"/>
      <w:r>
        <w:t>ii) facility retirement assumptions; and</w:t>
      </w:r>
    </w:p>
    <w:p w:rsidR="00952D90" w:rsidP="00952D90" w:rsidRDefault="00952D90" w14:paraId="24F9CD5B" w14:textId="77777777">
      <w:pPr>
        <w:pStyle w:val="sccodifiedsection"/>
      </w:pPr>
      <w:r>
        <w:tab/>
      </w:r>
      <w:r>
        <w:tab/>
      </w:r>
      <w:r>
        <w:tab/>
      </w:r>
      <w:r>
        <w:tab/>
      </w:r>
      <w:bookmarkStart w:name="ss_T58C37N40Siii_lv4_70a4e47d6" w:id="39"/>
      <w:r>
        <w:t>(</w:t>
      </w:r>
      <w:bookmarkEnd w:id="39"/>
      <w:r>
        <w:t xml:space="preserve">iii) sensitivity analyses related to fuel costs, environmental regulations, and other uncertainties or </w:t>
      </w:r>
      <w:proofErr w:type="gramStart"/>
      <w:r>
        <w:t>risks;</w:t>
      </w:r>
      <w:proofErr w:type="gramEnd"/>
    </w:p>
    <w:p w:rsidR="00952D90" w:rsidP="00952D90" w:rsidRDefault="00952D90" w14:paraId="45479D0D" w14:textId="77777777">
      <w:pPr>
        <w:pStyle w:val="sccodifiedsection"/>
      </w:pPr>
      <w:r>
        <w:tab/>
      </w:r>
      <w:r>
        <w:tab/>
      </w:r>
      <w:r>
        <w:tab/>
      </w:r>
      <w:bookmarkStart w:name="ss_T58C37N40Sf_lv3_46144767e" w:id="40"/>
      <w:r>
        <w:t>(</w:t>
      </w:r>
      <w:bookmarkEnd w:id="40"/>
      <w:r>
        <w:t xml:space="preserve">f) data regarding the utility's current generation portfolio, including the age, licensing status, and remaining estimated life of operation for each facility in the </w:t>
      </w:r>
      <w:proofErr w:type="gramStart"/>
      <w:r>
        <w:t>portfolio;</w:t>
      </w:r>
      <w:proofErr w:type="gramEnd"/>
    </w:p>
    <w:p w:rsidR="00952D90" w:rsidP="00952D90" w:rsidRDefault="00952D90" w14:paraId="0A1B9969" w14:textId="77777777">
      <w:pPr>
        <w:pStyle w:val="sccodifiedsection"/>
      </w:pPr>
      <w:r>
        <w:tab/>
      </w:r>
      <w:r>
        <w:tab/>
      </w:r>
      <w:r>
        <w:tab/>
      </w:r>
      <w:bookmarkStart w:name="ss_T58C37N40Sg_lv3_7a3f87ed9" w:id="41"/>
      <w:r>
        <w:t>(</w:t>
      </w:r>
      <w:bookmarkEnd w:id="41"/>
      <w:r>
        <w:t xml:space="preserve">g) plans for meeting current and future capacity needs with the cost estimates for all proposed resource portfolios in the </w:t>
      </w:r>
      <w:proofErr w:type="gramStart"/>
      <w:r>
        <w:t>plan;</w:t>
      </w:r>
      <w:proofErr w:type="gramEnd"/>
    </w:p>
    <w:p w:rsidR="00952D90" w:rsidP="00952D90" w:rsidRDefault="00952D90" w14:paraId="21E6CCB5" w14:textId="234D88CC">
      <w:pPr>
        <w:pStyle w:val="sccodifiedsection"/>
      </w:pPr>
      <w:r>
        <w:tab/>
      </w:r>
      <w:r>
        <w:tab/>
      </w:r>
      <w:r>
        <w:tab/>
      </w:r>
      <w:bookmarkStart w:name="ss_T58C37N40Sh_lv3_ecbc4eaa6" w:id="42"/>
      <w:r>
        <w:t>(</w:t>
      </w:r>
      <w:bookmarkEnd w:id="42"/>
      <w:r>
        <w:t>h) an analysis of the cost and reliability impacts of all reasonable options available to meet projected energy and capacity needs; and</w:t>
      </w:r>
    </w:p>
    <w:p w:rsidR="00952D90" w:rsidP="00952D90" w:rsidRDefault="00952D90" w14:paraId="18A8DC7F" w14:textId="77777777">
      <w:pPr>
        <w:pStyle w:val="sccodifiedsection"/>
      </w:pPr>
      <w:r>
        <w:tab/>
      </w:r>
      <w:r>
        <w:tab/>
      </w:r>
      <w:r>
        <w:tab/>
      </w:r>
      <w:bookmarkStart w:name="ss_T58C37N40Si_lv4_601c4736e" w:id="43"/>
      <w:r>
        <w:t>(</w:t>
      </w:r>
      <w:bookmarkEnd w:id="43"/>
      <w:proofErr w:type="spellStart"/>
      <w:r>
        <w:t>i</w:t>
      </w:r>
      <w:proofErr w:type="spellEnd"/>
      <w:r>
        <w:t xml:space="preserve">) a forecast of the utility's peak demand, details regarding the amount of peak demand reduction the utility expects to achieve, and the actions the utility proposes to take </w:t>
      </w:r>
      <w:proofErr w:type="gramStart"/>
      <w:r>
        <w:t>in order to</w:t>
      </w:r>
      <w:proofErr w:type="gramEnd"/>
      <w:r>
        <w:t xml:space="preserve"> achieve that peak demand reduction.</w:t>
      </w:r>
    </w:p>
    <w:p w:rsidR="00952D90" w:rsidP="00952D90" w:rsidRDefault="00952D90" w14:paraId="58370F25" w14:textId="77777777">
      <w:pPr>
        <w:pStyle w:val="sccodifiedsection"/>
      </w:pPr>
      <w:r>
        <w:tab/>
      </w:r>
      <w:r>
        <w:tab/>
      </w:r>
      <w:bookmarkStart w:name="ss_T58C37N40S2_lv2_80c387efe" w:id="44"/>
      <w:r>
        <w:t>(</w:t>
      </w:r>
      <w:bookmarkEnd w:id="44"/>
      <w:r>
        <w:t>2) An integrated resource plan may include distribution resource plans or integrated system operation plans.</w:t>
      </w:r>
    </w:p>
    <w:p w:rsidR="00952D90" w:rsidP="00952D90" w:rsidRDefault="00952D90" w14:paraId="428E4F36" w14:textId="51EA0C74">
      <w:pPr>
        <w:pStyle w:val="sccodifiedsection"/>
      </w:pPr>
      <w:r>
        <w:tab/>
      </w:r>
      <w:bookmarkStart w:name="ss_T58C37N40SC_lv1_4a19278de" w:id="45"/>
      <w:r>
        <w:t>(</w:t>
      </w:r>
      <w:bookmarkEnd w:id="45"/>
      <w:r>
        <w:t>C)</w:t>
      </w:r>
      <w:bookmarkStart w:name="ss_T58C37N40S1_lv2_538ae6fa0" w:id="46"/>
      <w:r>
        <w:t>(</w:t>
      </w:r>
      <w:bookmarkEnd w:id="46"/>
      <w:r>
        <w:t xml:space="preserve">1) The commission shall have a proceeding to review each electrical utility subject to subsection (A)(1) and the Public Service Authority's integrated resource plan. As part of the integrated resource plan filing, the commission shall allow intervention by interested parties. The commission shall establish a procedural schedule to permit reasonable discovery after an integrated resource plan is filed </w:t>
      </w:r>
      <w:proofErr w:type="gramStart"/>
      <w:r>
        <w:t>in order to</w:t>
      </w:r>
      <w:proofErr w:type="gramEnd"/>
      <w:r>
        <w:t xml:space="preserve"> assist parties in obtaining evidence concerning the integrated resource plan, including the reasonableness and prudence of the plan and alternatives to the plan raised by intervening parties. No later than three hundred days after an </w:t>
      </w:r>
      <w:proofErr w:type="gramStart"/>
      <w:r>
        <w:t>electrical utility files</w:t>
      </w:r>
      <w:proofErr w:type="gramEnd"/>
      <w:r>
        <w:t xml:space="preserve"> an integrated resource plan, the commission shall issue a final order approving, modifying, or denying the plan filed by the electrical utility or the Public Service Authority.</w:t>
      </w:r>
    </w:p>
    <w:p w:rsidR="00952D90" w:rsidP="00952D90" w:rsidRDefault="00952D90" w14:paraId="1E763094" w14:textId="7B4FE3FE">
      <w:pPr>
        <w:pStyle w:val="sccodifiedsection"/>
      </w:pPr>
      <w:r>
        <w:lastRenderedPageBreak/>
        <w:tab/>
      </w:r>
      <w:r>
        <w:tab/>
      </w:r>
      <w:bookmarkStart w:name="ss_T58C37N40S2_lv2_a09ffff44" w:id="47"/>
      <w:r>
        <w:t>(</w:t>
      </w:r>
      <w:bookmarkEnd w:id="47"/>
      <w:r>
        <w:t>2) The commission shall approve an electrical utility's or the Public Service Authority's integrated resource plan if the commission determines that the proposed integrated resource plan represents the most reasonable and prudent means of meeting the electrical utility's or the Public Service Authority's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952D90" w:rsidP="00952D90" w:rsidRDefault="00952D90" w14:paraId="23DBC13C" w14:textId="77777777">
      <w:pPr>
        <w:pStyle w:val="sccodifiedsection"/>
      </w:pPr>
      <w:r>
        <w:tab/>
      </w:r>
      <w:r>
        <w:tab/>
      </w:r>
      <w:r>
        <w:tab/>
      </w:r>
      <w:bookmarkStart w:name="ss_T58C37N40Sa_lv3_8d04642e4" w:id="48"/>
      <w:r>
        <w:t>(</w:t>
      </w:r>
      <w:bookmarkEnd w:id="48"/>
      <w:r>
        <w:t xml:space="preserve">a) resource adequacy and capacity to serve anticipated peak electrical load, and applicable planning reserve </w:t>
      </w:r>
      <w:proofErr w:type="gramStart"/>
      <w:r>
        <w:t>margins;</w:t>
      </w:r>
      <w:proofErr w:type="gramEnd"/>
    </w:p>
    <w:p w:rsidR="00952D90" w:rsidP="00952D90" w:rsidRDefault="00952D90" w14:paraId="12D81078" w14:textId="77777777">
      <w:pPr>
        <w:pStyle w:val="sccodifiedsection"/>
      </w:pPr>
      <w:r>
        <w:tab/>
      </w:r>
      <w:r>
        <w:tab/>
      </w:r>
      <w:r>
        <w:tab/>
      </w:r>
      <w:bookmarkStart w:name="ss_T58C37N40Sb_lv3_0eb6b667a" w:id="49"/>
      <w:r>
        <w:t>(</w:t>
      </w:r>
      <w:bookmarkEnd w:id="49"/>
      <w:r>
        <w:t xml:space="preserve">b) consumer affordability and least </w:t>
      </w:r>
      <w:proofErr w:type="gramStart"/>
      <w:r>
        <w:t>cost;</w:t>
      </w:r>
      <w:proofErr w:type="gramEnd"/>
    </w:p>
    <w:p w:rsidR="00952D90" w:rsidP="00952D90" w:rsidRDefault="00952D90" w14:paraId="442D757E" w14:textId="77777777">
      <w:pPr>
        <w:pStyle w:val="sccodifiedsection"/>
      </w:pPr>
      <w:r>
        <w:tab/>
      </w:r>
      <w:r>
        <w:tab/>
      </w:r>
      <w:r>
        <w:tab/>
      </w:r>
      <w:bookmarkStart w:name="ss_T58C37N40Sc_lv3_af86c1256" w:id="50"/>
      <w:r>
        <w:t>(</w:t>
      </w:r>
      <w:bookmarkEnd w:id="50"/>
      <w:r>
        <w:t xml:space="preserve">c) compliance with applicable state and federal environmental </w:t>
      </w:r>
      <w:proofErr w:type="gramStart"/>
      <w:r>
        <w:t>regulations;</w:t>
      </w:r>
      <w:proofErr w:type="gramEnd"/>
    </w:p>
    <w:p w:rsidR="00952D90" w:rsidP="00952D90" w:rsidRDefault="00952D90" w14:paraId="0F0EB2BC" w14:textId="77777777">
      <w:pPr>
        <w:pStyle w:val="sccodifiedsection"/>
      </w:pPr>
      <w:r>
        <w:tab/>
      </w:r>
      <w:r>
        <w:tab/>
      </w:r>
      <w:r>
        <w:tab/>
      </w:r>
      <w:bookmarkStart w:name="ss_T58C37N40Sd_lv3_51e975090" w:id="51"/>
      <w:r>
        <w:t>(</w:t>
      </w:r>
      <w:bookmarkEnd w:id="51"/>
      <w:r>
        <w:t xml:space="preserve">d) power supply </w:t>
      </w:r>
      <w:proofErr w:type="gramStart"/>
      <w:r>
        <w:t>reliability;</w:t>
      </w:r>
      <w:proofErr w:type="gramEnd"/>
    </w:p>
    <w:p w:rsidR="00952D90" w:rsidP="00952D90" w:rsidRDefault="00952D90" w14:paraId="04649EDB" w14:textId="77777777">
      <w:pPr>
        <w:pStyle w:val="sccodifiedsection"/>
      </w:pPr>
      <w:r>
        <w:tab/>
      </w:r>
      <w:r>
        <w:tab/>
      </w:r>
      <w:r>
        <w:tab/>
      </w:r>
      <w:bookmarkStart w:name="ss_T58C37N40Se_lv3_fe991bfee" w:id="52"/>
      <w:r>
        <w:t>(</w:t>
      </w:r>
      <w:bookmarkEnd w:id="52"/>
      <w:r>
        <w:t xml:space="preserve">e) commodity price </w:t>
      </w:r>
      <w:proofErr w:type="gramStart"/>
      <w:r>
        <w:t>risks;</w:t>
      </w:r>
      <w:proofErr w:type="gramEnd"/>
    </w:p>
    <w:p w:rsidR="00952D90" w:rsidP="00952D90" w:rsidRDefault="00952D90" w14:paraId="5940B259" w14:textId="364CE140">
      <w:pPr>
        <w:pStyle w:val="sccodifiedsection"/>
      </w:pPr>
      <w:r>
        <w:tab/>
      </w:r>
      <w:r>
        <w:tab/>
      </w:r>
      <w:r>
        <w:tab/>
      </w:r>
      <w:bookmarkStart w:name="ss_T58C37N40Sf_lv3_1a1969a05" w:id="53"/>
      <w:r>
        <w:t>(</w:t>
      </w:r>
      <w:bookmarkEnd w:id="53"/>
      <w:r>
        <w:t>f) diversity of generation supply; and</w:t>
      </w:r>
    </w:p>
    <w:p w:rsidR="00952D90" w:rsidP="00952D90" w:rsidRDefault="00952D90" w14:paraId="7BC17D98" w14:textId="77777777">
      <w:pPr>
        <w:pStyle w:val="sccodifiedsection"/>
      </w:pPr>
      <w:r>
        <w:tab/>
      </w:r>
      <w:r>
        <w:tab/>
      </w:r>
      <w:r>
        <w:tab/>
      </w:r>
      <w:bookmarkStart w:name="ss_T58C37N40Sg_lv3_cabac114d" w:id="54"/>
      <w:r>
        <w:t>(</w:t>
      </w:r>
      <w:bookmarkEnd w:id="54"/>
      <w:r>
        <w:t>g) other foreseeable conditions that the commission determines to be for the public’s interest.</w:t>
      </w:r>
    </w:p>
    <w:p w:rsidR="00952D90" w:rsidP="00952D90" w:rsidRDefault="00952D90" w14:paraId="0B2A33E9" w14:textId="3265A029">
      <w:pPr>
        <w:pStyle w:val="sccodifiedsection"/>
      </w:pPr>
      <w:r>
        <w:tab/>
      </w:r>
      <w:r>
        <w:tab/>
      </w:r>
      <w:bookmarkStart w:name="ss_T58C37N40S3_lv2_3dbd991e9" w:id="55"/>
      <w:r>
        <w:t>(</w:t>
      </w:r>
      <w:bookmarkEnd w:id="55"/>
      <w:r>
        <w:t xml:space="preserve">3) If the commission modifies or rejects an electrical utility's or the Public Service Authority's integrated resource plan, the electrical </w:t>
      </w:r>
      <w:proofErr w:type="gramStart"/>
      <w:r>
        <w:t>utility</w:t>
      </w:r>
      <w:proofErr w:type="gramEnd"/>
      <w:r>
        <w:t xml:space="preserve"> or the Public Service Authority, within sixty days after the date of the final order, shall submit a revised plan addressing concerns identified by the commission and incorporating commission‑mandated revisions to the integrated resource plan to the commission for approval. Within sixty days of the electrical utility's or the Public Service Authority's revised filing, the Office of Regulatory Staff shall review the electrical utility's or the Public Service Authority's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952D90" w:rsidP="00952D90" w:rsidRDefault="00952D90" w14:paraId="7960076A" w14:textId="4EFC7E8B">
      <w:pPr>
        <w:pStyle w:val="sccodifiedsection"/>
      </w:pPr>
      <w:r>
        <w:tab/>
      </w:r>
      <w:r>
        <w:tab/>
      </w:r>
      <w:bookmarkStart w:name="ss_T58C37N40S4_lv2_56f7ca9f3" w:id="56"/>
      <w:r>
        <w:t>(</w:t>
      </w:r>
      <w:bookmarkEnd w:id="56"/>
      <w:r>
        <w:t xml:space="preserve">4) 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An electrical utility shall retain the burden of proof to show that </w:t>
      </w:r>
      <w:proofErr w:type="gramStart"/>
      <w:r>
        <w:t>all of</w:t>
      </w:r>
      <w:proofErr w:type="gramEnd"/>
      <w:r>
        <w:t xml:space="preserve"> its investments and expenditures are reasonable and prudent when seeking cost recovery in rates.</w:t>
      </w:r>
    </w:p>
    <w:p w:rsidR="0091422F" w:rsidP="00952D90" w:rsidRDefault="0091422F" w14:paraId="778FB49D" w14:textId="4FCEFF85">
      <w:pPr>
        <w:pStyle w:val="sccodifiedsection"/>
      </w:pPr>
      <w:r>
        <w:rPr>
          <w:rStyle w:val="scinsert"/>
        </w:rPr>
        <w:tab/>
      </w:r>
      <w:bookmarkStart w:name="ss_T58C37N40SD_lv1_63ad5f4e5" w:id="57"/>
      <w:r>
        <w:rPr>
          <w:rStyle w:val="scinsert"/>
        </w:rPr>
        <w:t>(</w:t>
      </w:r>
      <w:bookmarkEnd w:id="57"/>
      <w:r>
        <w:rPr>
          <w:rStyle w:val="scinsert"/>
        </w:rPr>
        <w:t xml:space="preserve">D) </w:t>
      </w:r>
      <w:r w:rsidRPr="0091422F">
        <w:rPr>
          <w:rStyle w:val="scinsert"/>
        </w:rPr>
        <w:t>Notwithstanding any other provision of law, Central Electric Power Cooperative must submit all proposed contracts or other plans for procurement of electric generation to the Joint Bond Review Committee, the State Regulation of Public Utilities Review Committee, and the Public Service Commission of South Carolina for approval prior to execution of any long‑term power contract. This section does not apply to generation procured in coordination with the South Carolina P</w:t>
      </w:r>
      <w:r w:rsidR="002E5DF5">
        <w:rPr>
          <w:rStyle w:val="scinsert"/>
        </w:rPr>
        <w:t>ublic Service</w:t>
      </w:r>
      <w:r w:rsidRPr="0091422F">
        <w:rPr>
          <w:rStyle w:val="scinsert"/>
        </w:rPr>
        <w:t xml:space="preserve"> </w:t>
      </w:r>
      <w:r w:rsidRPr="0091422F">
        <w:rPr>
          <w:rStyle w:val="scinsert"/>
        </w:rPr>
        <w:lastRenderedPageBreak/>
        <w:t>Authority through its coordinating agreement with Central Electric Power Cooperative.</w:t>
      </w:r>
    </w:p>
    <w:p w:rsidR="00952D90" w:rsidP="00952D90" w:rsidRDefault="00952D90" w14:paraId="283A86DC" w14:textId="3AD6DF88">
      <w:pPr>
        <w:pStyle w:val="sccodifiedsection"/>
      </w:pPr>
      <w:r>
        <w:tab/>
      </w:r>
      <w:bookmarkStart w:name="ss_T58C37N40SD_lv1_15b22c5a0" w:id="58"/>
      <w:r>
        <w:rPr>
          <w:rStyle w:val="scstrike"/>
        </w:rPr>
        <w:t>(</w:t>
      </w:r>
      <w:bookmarkEnd w:id="58"/>
      <w:r>
        <w:rPr>
          <w:rStyle w:val="scstrike"/>
        </w:rPr>
        <w:t>D)</w:t>
      </w:r>
      <w:r w:rsidR="00EC20A5">
        <w:rPr>
          <w:rStyle w:val="scinsert"/>
        </w:rPr>
        <w:t>(E)</w:t>
      </w:r>
      <w:r>
        <w:t>(1) An electrical utility and the Public Service Authority shall each submit annual updates to its integrated resource plan to the commission. An annual update must include an update to the electric utility's or the Public Service Authority's base planning assumptions relative to its most recently accepted integrated resource plan, including, but not limited to: energy and demand forecast, commodity fuel price inputs, renewable energy forecast, energy efficiency and demand‑side management forecasts, changes to projected retirement dates of existing units, along with other inputs the commission deems to be for the public interest. The electrical utility's or Public Service Authority's annual update must describe the impact of the updated base planning assumptions on the selected resource plan.</w:t>
      </w:r>
    </w:p>
    <w:p w:rsidR="00952D90" w:rsidP="00952D90" w:rsidRDefault="00952D90" w14:paraId="33ECF123" w14:textId="4BB60E29">
      <w:pPr>
        <w:pStyle w:val="sccodifiedsection"/>
      </w:pPr>
      <w:r>
        <w:tab/>
      </w:r>
      <w:r>
        <w:tab/>
      </w:r>
      <w:bookmarkStart w:name="ss_T58C37N40S2_lv2_273df4469" w:id="59"/>
      <w:r>
        <w:t>(</w:t>
      </w:r>
      <w:bookmarkEnd w:id="59"/>
      <w:r>
        <w:t>2) The Office of Regulatory Staff shall review each electrical utility's or the Public Service Authority's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or the Public Service Authority to make changes to the annual update that the commission determines to be in the public interest.</w:t>
      </w:r>
    </w:p>
    <w:p w:rsidR="00952D90" w:rsidP="00952D90" w:rsidRDefault="00952D90" w14:paraId="2833282B" w14:textId="5640B646">
      <w:pPr>
        <w:pStyle w:val="sccodifiedsection"/>
      </w:pPr>
      <w:r>
        <w:tab/>
      </w:r>
      <w:bookmarkStart w:name="ss_T58C37N40SE_lv1_2ebdd79f5" w:id="60"/>
      <w:r>
        <w:rPr>
          <w:rStyle w:val="scstrike"/>
        </w:rPr>
        <w:t>(</w:t>
      </w:r>
      <w:bookmarkEnd w:id="60"/>
      <w:r>
        <w:rPr>
          <w:rStyle w:val="scstrike"/>
        </w:rPr>
        <w:t>E)</w:t>
      </w:r>
      <w:r w:rsidR="00EC20A5">
        <w:rPr>
          <w:rStyle w:val="scinsert"/>
        </w:rPr>
        <w:t>(F)</w:t>
      </w:r>
      <w:r>
        <w:t xml:space="preserve"> The commission is authorized to promulgate regulations to carry out the provisions of this section.</w:t>
      </w:r>
    </w:p>
    <w:p w:rsidRPr="00DF3B44" w:rsidR="007E06BB" w:rsidP="00952D90" w:rsidRDefault="007E06BB" w14:paraId="3D8F1FED" w14:textId="31586BFA">
      <w:pPr>
        <w:pStyle w:val="scemptyline"/>
      </w:pPr>
    </w:p>
    <w:p w:rsidRPr="00DF3B44" w:rsidR="007A10F1" w:rsidP="007A10F1" w:rsidRDefault="00952D90" w14:paraId="0E9393B4" w14:textId="056FFA0E">
      <w:pPr>
        <w:pStyle w:val="scnoncodifiedsection"/>
      </w:pPr>
      <w:bookmarkStart w:name="bs_num_2_lastsection" w:id="61"/>
      <w:bookmarkStart w:name="eff_date_section" w:id="62"/>
      <w:r>
        <w:t>S</w:t>
      </w:r>
      <w:bookmarkEnd w:id="61"/>
      <w:r>
        <w:t>ECTION 2.</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E642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A53F6D" w:rsidR="00685035" w:rsidRPr="007B4AF7" w:rsidRDefault="002E04C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2E29">
              <w:t>[4048]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2E2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FCB"/>
    <w:rsid w:val="00026421"/>
    <w:rsid w:val="00030409"/>
    <w:rsid w:val="00037F04"/>
    <w:rsid w:val="000404BF"/>
    <w:rsid w:val="00044B84"/>
    <w:rsid w:val="000479D0"/>
    <w:rsid w:val="0006464F"/>
    <w:rsid w:val="00066B54"/>
    <w:rsid w:val="00072FCD"/>
    <w:rsid w:val="00074A4F"/>
    <w:rsid w:val="000835FF"/>
    <w:rsid w:val="00097D0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7047"/>
    <w:rsid w:val="0019025B"/>
    <w:rsid w:val="00192AF7"/>
    <w:rsid w:val="00197366"/>
    <w:rsid w:val="001A136C"/>
    <w:rsid w:val="001B6DA2"/>
    <w:rsid w:val="001C25EC"/>
    <w:rsid w:val="001C6E71"/>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5214"/>
    <w:rsid w:val="002A7989"/>
    <w:rsid w:val="002B02F3"/>
    <w:rsid w:val="002C3463"/>
    <w:rsid w:val="002D266D"/>
    <w:rsid w:val="002D5B3D"/>
    <w:rsid w:val="002D7447"/>
    <w:rsid w:val="002E04C9"/>
    <w:rsid w:val="002E315A"/>
    <w:rsid w:val="002E4F8C"/>
    <w:rsid w:val="002E5DF5"/>
    <w:rsid w:val="002F560C"/>
    <w:rsid w:val="002F5847"/>
    <w:rsid w:val="0030425A"/>
    <w:rsid w:val="00341DF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5BC3"/>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FC2"/>
    <w:rsid w:val="00572281"/>
    <w:rsid w:val="005801DD"/>
    <w:rsid w:val="00592A40"/>
    <w:rsid w:val="00592E29"/>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6425"/>
    <w:rsid w:val="007F50D1"/>
    <w:rsid w:val="00816D52"/>
    <w:rsid w:val="00831048"/>
    <w:rsid w:val="00834272"/>
    <w:rsid w:val="00836EDB"/>
    <w:rsid w:val="008625C1"/>
    <w:rsid w:val="008806F9"/>
    <w:rsid w:val="008A57E3"/>
    <w:rsid w:val="008B3043"/>
    <w:rsid w:val="008B5BF4"/>
    <w:rsid w:val="008C0CEE"/>
    <w:rsid w:val="008C1B18"/>
    <w:rsid w:val="008C7889"/>
    <w:rsid w:val="008D46EC"/>
    <w:rsid w:val="008E0E25"/>
    <w:rsid w:val="008E61A1"/>
    <w:rsid w:val="0091422F"/>
    <w:rsid w:val="00917EA3"/>
    <w:rsid w:val="00917EE0"/>
    <w:rsid w:val="00921C89"/>
    <w:rsid w:val="00926966"/>
    <w:rsid w:val="00926D03"/>
    <w:rsid w:val="00934036"/>
    <w:rsid w:val="00934889"/>
    <w:rsid w:val="0094541D"/>
    <w:rsid w:val="009473EA"/>
    <w:rsid w:val="00952D90"/>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38CB"/>
    <w:rsid w:val="009E4191"/>
    <w:rsid w:val="009F2AB1"/>
    <w:rsid w:val="009F4FAF"/>
    <w:rsid w:val="009F68F1"/>
    <w:rsid w:val="00A04529"/>
    <w:rsid w:val="00A0584B"/>
    <w:rsid w:val="00A17135"/>
    <w:rsid w:val="00A21A6F"/>
    <w:rsid w:val="00A24E56"/>
    <w:rsid w:val="00A26A62"/>
    <w:rsid w:val="00A35A9B"/>
    <w:rsid w:val="00A4070E"/>
    <w:rsid w:val="00A40CA0"/>
    <w:rsid w:val="00A429F6"/>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207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2C1D"/>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1179"/>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20A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29"/>
    <w:rPr>
      <w:lang w:val="en-US"/>
    </w:rPr>
  </w:style>
  <w:style w:type="character" w:default="1" w:styleId="DefaultParagraphFont">
    <w:name w:val="Default Paragraph Font"/>
    <w:uiPriority w:val="1"/>
    <w:semiHidden/>
    <w:unhideWhenUsed/>
    <w:rsid w:val="00592E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2E29"/>
  </w:style>
  <w:style w:type="character" w:styleId="LineNumber">
    <w:name w:val="line number"/>
    <w:uiPriority w:val="99"/>
    <w:semiHidden/>
    <w:unhideWhenUsed/>
    <w:rsid w:val="00592E29"/>
    <w:rPr>
      <w:rFonts w:ascii="Times New Roman" w:hAnsi="Times New Roman"/>
      <w:b w:val="0"/>
      <w:i w:val="0"/>
      <w:sz w:val="22"/>
    </w:rPr>
  </w:style>
  <w:style w:type="paragraph" w:styleId="NoSpacing">
    <w:name w:val="No Spacing"/>
    <w:uiPriority w:val="1"/>
    <w:qFormat/>
    <w:rsid w:val="00592E29"/>
    <w:pPr>
      <w:spacing w:after="0" w:line="240" w:lineRule="auto"/>
    </w:pPr>
  </w:style>
  <w:style w:type="paragraph" w:customStyle="1" w:styleId="scemptylineheader">
    <w:name w:val="sc_emptyline_header"/>
    <w:qFormat/>
    <w:rsid w:val="00592E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2E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2E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2E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2E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2E29"/>
    <w:rPr>
      <w:color w:val="808080"/>
    </w:rPr>
  </w:style>
  <w:style w:type="paragraph" w:customStyle="1" w:styleId="scdirectionallanguage">
    <w:name w:val="sc_directional_language"/>
    <w:qFormat/>
    <w:rsid w:val="00592E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2E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2E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2E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E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2E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2E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2E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2E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2E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2E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2E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2E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2E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2E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2E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2E29"/>
    <w:rPr>
      <w:rFonts w:ascii="Times New Roman" w:hAnsi="Times New Roman"/>
      <w:color w:val="auto"/>
      <w:sz w:val="22"/>
    </w:rPr>
  </w:style>
  <w:style w:type="paragraph" w:customStyle="1" w:styleId="scclippagebillheader">
    <w:name w:val="sc_clip_page_bill_header"/>
    <w:qFormat/>
    <w:rsid w:val="00592E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2E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2E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2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29"/>
    <w:rPr>
      <w:lang w:val="en-US"/>
    </w:rPr>
  </w:style>
  <w:style w:type="paragraph" w:styleId="Footer">
    <w:name w:val="footer"/>
    <w:basedOn w:val="Normal"/>
    <w:link w:val="FooterChar"/>
    <w:uiPriority w:val="99"/>
    <w:unhideWhenUsed/>
    <w:rsid w:val="00592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29"/>
    <w:rPr>
      <w:lang w:val="en-US"/>
    </w:rPr>
  </w:style>
  <w:style w:type="paragraph" w:styleId="ListParagraph">
    <w:name w:val="List Paragraph"/>
    <w:basedOn w:val="Normal"/>
    <w:uiPriority w:val="34"/>
    <w:qFormat/>
    <w:rsid w:val="00592E29"/>
    <w:pPr>
      <w:ind w:left="720"/>
      <w:contextualSpacing/>
    </w:pPr>
  </w:style>
  <w:style w:type="paragraph" w:customStyle="1" w:styleId="scbillfooter">
    <w:name w:val="sc_bill_footer"/>
    <w:qFormat/>
    <w:rsid w:val="00592E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2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2E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2E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2E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2E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2E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2E29"/>
    <w:pPr>
      <w:widowControl w:val="0"/>
      <w:suppressAutoHyphens/>
      <w:spacing w:after="0" w:line="360" w:lineRule="auto"/>
    </w:pPr>
    <w:rPr>
      <w:rFonts w:ascii="Times New Roman" w:hAnsi="Times New Roman"/>
      <w:lang w:val="en-US"/>
    </w:rPr>
  </w:style>
  <w:style w:type="paragraph" w:customStyle="1" w:styleId="sctableln">
    <w:name w:val="sc_table_ln"/>
    <w:qFormat/>
    <w:rsid w:val="00592E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2E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2E29"/>
    <w:rPr>
      <w:strike/>
      <w:dstrike w:val="0"/>
    </w:rPr>
  </w:style>
  <w:style w:type="character" w:customStyle="1" w:styleId="scinsert">
    <w:name w:val="sc_insert"/>
    <w:uiPriority w:val="1"/>
    <w:qFormat/>
    <w:rsid w:val="00592E29"/>
    <w:rPr>
      <w:caps w:val="0"/>
      <w:smallCaps w:val="0"/>
      <w:strike w:val="0"/>
      <w:dstrike w:val="0"/>
      <w:vanish w:val="0"/>
      <w:u w:val="single"/>
      <w:vertAlign w:val="baseline"/>
    </w:rPr>
  </w:style>
  <w:style w:type="character" w:customStyle="1" w:styleId="scinsertred">
    <w:name w:val="sc_insert_red"/>
    <w:uiPriority w:val="1"/>
    <w:qFormat/>
    <w:rsid w:val="00592E29"/>
    <w:rPr>
      <w:caps w:val="0"/>
      <w:smallCaps w:val="0"/>
      <w:strike w:val="0"/>
      <w:dstrike w:val="0"/>
      <w:vanish w:val="0"/>
      <w:color w:val="FF0000"/>
      <w:u w:val="single"/>
      <w:vertAlign w:val="baseline"/>
    </w:rPr>
  </w:style>
  <w:style w:type="character" w:customStyle="1" w:styleId="scinsertblue">
    <w:name w:val="sc_insert_blue"/>
    <w:uiPriority w:val="1"/>
    <w:qFormat/>
    <w:rsid w:val="00592E29"/>
    <w:rPr>
      <w:caps w:val="0"/>
      <w:smallCaps w:val="0"/>
      <w:strike w:val="0"/>
      <w:dstrike w:val="0"/>
      <w:vanish w:val="0"/>
      <w:color w:val="0070C0"/>
      <w:u w:val="single"/>
      <w:vertAlign w:val="baseline"/>
    </w:rPr>
  </w:style>
  <w:style w:type="character" w:customStyle="1" w:styleId="scstrikered">
    <w:name w:val="sc_strike_red"/>
    <w:uiPriority w:val="1"/>
    <w:qFormat/>
    <w:rsid w:val="00592E29"/>
    <w:rPr>
      <w:strike/>
      <w:dstrike w:val="0"/>
      <w:color w:val="FF0000"/>
    </w:rPr>
  </w:style>
  <w:style w:type="character" w:customStyle="1" w:styleId="scstrikeblue">
    <w:name w:val="sc_strike_blue"/>
    <w:uiPriority w:val="1"/>
    <w:qFormat/>
    <w:rsid w:val="00592E29"/>
    <w:rPr>
      <w:strike/>
      <w:dstrike w:val="0"/>
      <w:color w:val="0070C0"/>
    </w:rPr>
  </w:style>
  <w:style w:type="character" w:customStyle="1" w:styleId="scinsertbluenounderline">
    <w:name w:val="sc_insert_blue_no_underline"/>
    <w:uiPriority w:val="1"/>
    <w:qFormat/>
    <w:rsid w:val="00592E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2E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2E29"/>
    <w:rPr>
      <w:strike/>
      <w:dstrike w:val="0"/>
      <w:color w:val="0070C0"/>
      <w:lang w:val="en-US"/>
    </w:rPr>
  </w:style>
  <w:style w:type="character" w:customStyle="1" w:styleId="scstrikerednoncodified">
    <w:name w:val="sc_strike_red_non_codified"/>
    <w:uiPriority w:val="1"/>
    <w:qFormat/>
    <w:rsid w:val="00592E29"/>
    <w:rPr>
      <w:strike/>
      <w:dstrike w:val="0"/>
      <w:color w:val="FF0000"/>
    </w:rPr>
  </w:style>
  <w:style w:type="paragraph" w:customStyle="1" w:styleId="scbillsiglines">
    <w:name w:val="sc_bill_sig_lines"/>
    <w:qFormat/>
    <w:rsid w:val="00592E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2E29"/>
    <w:rPr>
      <w:bdr w:val="none" w:sz="0" w:space="0" w:color="auto"/>
      <w:shd w:val="clear" w:color="auto" w:fill="FEC6C6"/>
    </w:rPr>
  </w:style>
  <w:style w:type="paragraph" w:styleId="Revision">
    <w:name w:val="Revision"/>
    <w:hidden/>
    <w:uiPriority w:val="99"/>
    <w:semiHidden/>
    <w:rsid w:val="00952D90"/>
    <w:pPr>
      <w:spacing w:after="0" w:line="240" w:lineRule="auto"/>
    </w:pPr>
    <w:rPr>
      <w:lang w:val="en-US"/>
    </w:rPr>
  </w:style>
  <w:style w:type="character" w:customStyle="1" w:styleId="screstoreblue">
    <w:name w:val="sc_restore_blue"/>
    <w:uiPriority w:val="1"/>
    <w:qFormat/>
    <w:rsid w:val="00592E29"/>
    <w:rPr>
      <w:color w:val="4472C4" w:themeColor="accent1"/>
      <w:bdr w:val="none" w:sz="0" w:space="0" w:color="auto"/>
      <w:shd w:val="clear" w:color="auto" w:fill="auto"/>
    </w:rPr>
  </w:style>
  <w:style w:type="character" w:customStyle="1" w:styleId="screstorered">
    <w:name w:val="sc_restore_red"/>
    <w:uiPriority w:val="1"/>
    <w:qFormat/>
    <w:rsid w:val="00592E29"/>
    <w:rPr>
      <w:color w:val="FF0000"/>
      <w:bdr w:val="none" w:sz="0" w:space="0" w:color="auto"/>
      <w:shd w:val="clear" w:color="auto" w:fill="auto"/>
    </w:rPr>
  </w:style>
  <w:style w:type="character" w:customStyle="1" w:styleId="scstrikenewblue">
    <w:name w:val="sc_strike_new_blue"/>
    <w:uiPriority w:val="1"/>
    <w:qFormat/>
    <w:rsid w:val="00592E29"/>
    <w:rPr>
      <w:strike w:val="0"/>
      <w:dstrike/>
      <w:color w:val="0070C0"/>
      <w:u w:val="none"/>
    </w:rPr>
  </w:style>
  <w:style w:type="character" w:customStyle="1" w:styleId="scstrikenewred">
    <w:name w:val="sc_strike_new_red"/>
    <w:uiPriority w:val="1"/>
    <w:qFormat/>
    <w:rsid w:val="00592E29"/>
    <w:rPr>
      <w:strike w:val="0"/>
      <w:dstrike/>
      <w:color w:val="FF0000"/>
      <w:u w:val="none"/>
    </w:rPr>
  </w:style>
  <w:style w:type="character" w:customStyle="1" w:styleId="scamendsenate">
    <w:name w:val="sc_amend_senate"/>
    <w:uiPriority w:val="1"/>
    <w:qFormat/>
    <w:rsid w:val="00592E29"/>
    <w:rPr>
      <w:bdr w:val="none" w:sz="0" w:space="0" w:color="auto"/>
      <w:shd w:val="clear" w:color="auto" w:fill="FFF2CC" w:themeFill="accent4" w:themeFillTint="33"/>
    </w:rPr>
  </w:style>
  <w:style w:type="character" w:customStyle="1" w:styleId="scamendhouse">
    <w:name w:val="sc_amend_house"/>
    <w:uiPriority w:val="1"/>
    <w:qFormat/>
    <w:rsid w:val="00592E2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48&amp;session=125&amp;summary=B" TargetMode="External" Id="R683755d8708540bd" /><Relationship Type="http://schemas.openxmlformats.org/officeDocument/2006/relationships/hyperlink" Target="https://www.scstatehouse.gov/sess125_2023-2024/prever/4048_20230228.docx" TargetMode="External" Id="Rf5c5585afd114f30" /><Relationship Type="http://schemas.openxmlformats.org/officeDocument/2006/relationships/hyperlink" Target="h:\hj\20230228.docx" TargetMode="External" Id="Rfce5efc91a77409e" /><Relationship Type="http://schemas.openxmlformats.org/officeDocument/2006/relationships/hyperlink" Target="h:\hj\20230228.docx" TargetMode="External" Id="Ra50270b594d941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1021"/>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5b00e3fb-df3f-4eec-9b71-b2ed1dfc552a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2023-02-28T00:00:00-05:00</T_BILL_DT_VERSION>
  <T_BILL_D_HOUSEINTRODATE>2023-02-28</T_BILL_D_HOUSEINTRODATE>
  <T_BILL_D_INTRODATE>2023-02-28</T_BILL_D_INTRODATE>
  <T_BILL_N_INTERNALVERSIONNUMBER>1</T_BILL_N_INTERNALVERSIONNUMBER>
  <T_BILL_N_SESSION>125</T_BILL_N_SESSION>
  <T_BILL_N_VERSIONNUMBER>1</T_BILL_N_VERSIONNUMBER>
  <T_BILL_N_YEAR>2023</T_BILL_N_YEAR>
  <T_BILL_REQUEST_REQUEST>e7a8081c-d1af-4e3f-b324-79e1f919957e</T_BILL_REQUEST_REQUEST>
  <T_BILL_R_ORIGINALDRAFT>222b7d3b-7d9c-4dcc-af05-fcf84d77f092</T_BILL_R_ORIGINALDRAFT>
  <T_BILL_SPONSOR_SPONSOR>be5af259-7e18-43f2-ba78-6f8c8f345951</T_BILL_SPONSOR_SPONSOR>
  <T_BILL_T_ACTNUMBER>None</T_BILL_T_ACTNUMBER>
  <T_BILL_T_BILLNAME>[4048]</T_BILL_T_BILLNAME>
  <T_BILL_T_BILLNUMBER>4048</T_BILL_T_BILLNUMBER>
  <T_BILL_T_BILLTITLE>TO AMEND THE SOUTH CAROLINA CODE OF LAWS BY AMENDING Section 58‑37‑40, relating to integrated resource plans, so as to 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T_BILL_T_BILLTITLE>
  <T_BILL_T_CHAMBER>house</T_BILL_T_CHAMBER>
  <T_BILL_T_FILENAME> </T_BILL_T_FILENAME>
  <T_BILL_T_LEGTYPE>bill_statewide</T_BILL_T_LEGTYPE>
  <T_BILL_T_RATNUMBER>None</T_BILL_T_RATNUMBER>
  <T_BILL_T_SECTIONS>[{"SectionUUID":"9af8e694-8e14-4d6a-bb15-96362d19f7e3","SectionName":"code_section","SectionNumber":1,"SectionType":"code_section","CodeSections":[{"CodeSectionBookmarkName":"cs_T58C37N40_7e7f4b7a4","IsConstitutionSection":false,"Identity":"58-37-40","IsNew":false,"SubSections":[{"Level":1,"Identity":"T58C37N40SA","SubSectionBookmarkName":"ss_T58C37N40SA_lv1_4bed8a761","IsNewSubSection":false},{"Level":2,"Identity":"T58C37N40S1","SubSectionBookmarkName":"ss_T58C37N40S1_lv2_ed754e968","IsNewSubSection":false},{"Level":2,"Identity":"T58C37N40S2","SubSectionBookmarkName":"ss_T58C37N40S2_lv2_5a10c8eaf","IsNewSubSection":false},{"Level":3,"Identity":"T58C37N40Sa","SubSectionBookmarkName":"ss_T58C37N40Sa_lv3_99eb90232","IsNewSubSection":false},{"Level":3,"Identity":"T58C37N40Sb","SubSectionBookmarkName":"ss_T58C37N40Sb_lv3_3eb74ebe1","IsNewSubSection":false},{"Level":2,"Identity":"T58C37N40S3","SubSectionBookmarkName":"ss_T58C37N40S3_lv2_e37c28991","IsNewSubSection":false},{"Level":2,"Identity":"T58C37N40S4","SubSectionBookmarkName":"ss_T58C37N40S4_lv2_baca2e6ea","IsNewSubSection":false},{"Level":3,"Identity":"T58C37N40Sa","SubSectionBookmarkName":"ss_T58C37N40Sa_lv3_63de0528b","IsNewSubSection":false},{"Level":3,"Identity":"T58C37N40Sb","SubSectionBookmarkName":"ss_T58C37N40Sb_lv3_6f70b7313","IsNewSubSection":false},{"Level":4,"Identity":"T58C37N40Si","SubSectionBookmarkName":"ss_T58C37N40Si_lv4_8aba75670","IsNewSubSection":false},{"Level":4,"Identity":"T58C37N40Sii","SubSectionBookmarkName":"ss_T58C37N40Sii_lv4_bbddae720","IsNewSubSection":false},{"Level":3,"Identity":"T58C37N40Sc","SubSectionBookmarkName":"ss_T58C37N40Sc_lv3_c15ca3512","IsNewSubSection":false},{"Level":1,"Identity":"T58C37N40SB","SubSectionBookmarkName":"ss_T58C37N40SB_lv1_2e72a1710","IsNewSubSection":false},{"Level":2,"Identity":"T58C37N40S1","SubSectionBookmarkName":"ss_T58C37N40S1_lv2_c7c92ee36","IsNewSubSection":false},{"Level":3,"Identity":"T58C37N40Sa","SubSectionBookmarkName":"ss_T58C37N40Sa_lv3_2470f67f6","IsNewSubSection":false},{"Level":3,"Identity":"T58C37N40Sb","SubSectionBookmarkName":"ss_T58C37N40Sb_lv3_a71115906","IsNewSubSection":false},{"Level":3,"Identity":"T58C37N40Sc","SubSectionBookmarkName":"ss_T58C37N40Sc_lv3_9235be9f8","IsNewSubSection":false},{"Level":3,"Identity":"T58C37N40Sd","SubSectionBookmarkName":"ss_T58C37N40Sd_lv3_63dad0d56","IsNewSubSection":false},{"Level":3,"Identity":"T58C37N40Se","SubSectionBookmarkName":"ss_T58C37N40Se_lv3_905a48784","IsNewSubSection":false},{"Level":4,"Identity":"T58C37N40Si","SubSectionBookmarkName":"ss_T58C37N40Si_lv4_f552893f6","IsNewSubSection":false},{"Level":4,"Identity":"T58C37N40Sii","SubSectionBookmarkName":"ss_T58C37N40Sii_lv4_55cc34d70","IsNewSubSection":false},{"Level":4,"Identity":"T58C37N40Siii","SubSectionBookmarkName":"ss_T58C37N40Siii_lv4_70a4e47d6","IsNewSubSection":false},{"Level":3,"Identity":"T58C37N40Sf","SubSectionBookmarkName":"ss_T58C37N40Sf_lv3_46144767e","IsNewSubSection":false},{"Level":3,"Identity":"T58C37N40Sg","SubSectionBookmarkName":"ss_T58C37N40Sg_lv3_7a3f87ed9","IsNewSubSection":false},{"Level":3,"Identity":"T58C37N40Sh","SubSectionBookmarkName":"ss_T58C37N40Sh_lv3_ecbc4eaa6","IsNewSubSection":false},{"Level":4,"Identity":"T58C37N40Si","SubSectionBookmarkName":"ss_T58C37N40Si_lv4_601c4736e","IsNewSubSection":false},{"Level":2,"Identity":"T58C37N40S2","SubSectionBookmarkName":"ss_T58C37N40S2_lv2_80c387efe","IsNewSubSection":false},{"Level":1,"Identity":"T58C37N40SC","SubSectionBookmarkName":"ss_T58C37N40SC_lv1_4a19278de","IsNewSubSection":false},{"Level":2,"Identity":"T58C37N40S1","SubSectionBookmarkName":"ss_T58C37N40S1_lv2_538ae6fa0","IsNewSubSection":false},{"Level":2,"Identity":"T58C37N40S2","SubSectionBookmarkName":"ss_T58C37N40S2_lv2_a09ffff44","IsNewSubSection":false},{"Level":3,"Identity":"T58C37N40Sa","SubSectionBookmarkName":"ss_T58C37N40Sa_lv3_8d04642e4","IsNewSubSection":false},{"Level":3,"Identity":"T58C37N40Sb","SubSectionBookmarkName":"ss_T58C37N40Sb_lv3_0eb6b667a","IsNewSubSection":false},{"Level":3,"Identity":"T58C37N40Sc","SubSectionBookmarkName":"ss_T58C37N40Sc_lv3_af86c1256","IsNewSubSection":false},{"Level":3,"Identity":"T58C37N40Sd","SubSectionBookmarkName":"ss_T58C37N40Sd_lv3_51e975090","IsNewSubSection":false},{"Level":3,"Identity":"T58C37N40Se","SubSectionBookmarkName":"ss_T58C37N40Se_lv3_fe991bfee","IsNewSubSection":false},{"Level":3,"Identity":"T58C37N40Sf","SubSectionBookmarkName":"ss_T58C37N40Sf_lv3_1a1969a05","IsNewSubSection":false},{"Level":3,"Identity":"T58C37N40Sg","SubSectionBookmarkName":"ss_T58C37N40Sg_lv3_cabac114d","IsNewSubSection":false},{"Level":2,"Identity":"T58C37N40S3","SubSectionBookmarkName":"ss_T58C37N40S3_lv2_3dbd991e9","IsNewSubSection":false},{"Level":2,"Identity":"T58C37N40S4","SubSectionBookmarkName":"ss_T58C37N40S4_lv2_56f7ca9f3","IsNewSubSection":false},{"Level":1,"Identity":"T58C37N40SD","SubSectionBookmarkName":"ss_T58C37N40SD_lv1_63ad5f4e5","IsNewSubSection":false},{"Level":1,"Identity":"T58C37N40SD","SubSectionBookmarkName":"ss_T58C37N40SD_lv1_15b22c5a0","IsNewSubSection":false},{"Level":2,"Identity":"T58C37N40S2","SubSectionBookmarkName":"ss_T58C37N40S2_lv2_273df4469","IsNewSubSection":false},{"Level":1,"Identity":"T58C37N40SE","SubSectionBookmarkName":"ss_T58C37N40SE_lv1_2ebdd79f5","IsNewSubSection":false}],"TitleRelatedTo":"Integrated resource plans","TitleSoAsTo":"provide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execution","Deleted":false}],"TitleText":"to amend the South Carolina code of laws by amending","DisableControls":false,"Deleted":false,"RepealItems":[],"SectionBookmarkName":"bs_num_1_acee8c696"},{"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9af8e694-8e14-4d6a-bb15-96362d19f7e3","SectionName":"code_section","SectionNumber":1,"SectionType":"code_section","CodeSections":[{"CodeSectionBookmarkName":"cs_T58C37N40_7e7f4b7a4","IsConstitutionSection":false,"Identity":"58-37-40","IsNew":false,"SubSections":[{"Level":1,"Identity":"T58C37N40SA","SubSectionBookmarkName":"ss_T58C37N40SA_lv1_4bed8a761","IsNewSubSection":false},{"Level":2,"Identity":"T58C37N40S1","SubSectionBookmarkName":"ss_T58C37N40S1_lv2_ed754e968","IsNewSubSection":false},{"Level":2,"Identity":"T58C37N40S2","SubSectionBookmarkName":"ss_T58C37N40S2_lv2_5a10c8eaf","IsNewSubSection":false},{"Level":3,"Identity":"T58C37N40Sa","SubSectionBookmarkName":"ss_T58C37N40Sa_lv3_99eb90232","IsNewSubSection":false},{"Level":3,"Identity":"T58C37N40Sb","SubSectionBookmarkName":"ss_T58C37N40Sb_lv3_3eb74ebe1","IsNewSubSection":false},{"Level":2,"Identity":"T58C37N40S3","SubSectionBookmarkName":"ss_T58C37N40S3_lv2_e37c28991","IsNewSubSection":false},{"Level":2,"Identity":"T58C37N40S4","SubSectionBookmarkName":"ss_T58C37N40S4_lv2_baca2e6ea","IsNewSubSection":false},{"Level":3,"Identity":"T58C37N40Sa","SubSectionBookmarkName":"ss_T58C37N40Sa_lv3_63de0528b","IsNewSubSection":false},{"Level":3,"Identity":"T58C37N40Sb","SubSectionBookmarkName":"ss_T58C37N40Sb_lv3_6f70b7313","IsNewSubSection":false},{"Level":4,"Identity":"T58C37N40Si","SubSectionBookmarkName":"ss_T58C37N40Si_lv4_8aba75670","IsNewSubSection":false},{"Level":4,"Identity":"T58C37N40Sii","SubSectionBookmarkName":"ss_T58C37N40Sii_lv4_bbddae720","IsNewSubSection":false},{"Level":3,"Identity":"T58C37N40Sc","SubSectionBookmarkName":"ss_T58C37N40Sc_lv3_c15ca3512","IsNewSubSection":false},{"Level":1,"Identity":"T58C37N40SB","SubSectionBookmarkName":"ss_T58C37N40SB_lv1_2e72a1710","IsNewSubSection":false},{"Level":2,"Identity":"T58C37N40S1","SubSectionBookmarkName":"ss_T58C37N40S1_lv2_c7c92ee36","IsNewSubSection":false},{"Level":3,"Identity":"T58C37N40Sa","SubSectionBookmarkName":"ss_T58C37N40Sa_lv3_2470f67f6","IsNewSubSection":false},{"Level":3,"Identity":"T58C37N40Sb","SubSectionBookmarkName":"ss_T58C37N40Sb_lv3_a71115906","IsNewSubSection":false},{"Level":3,"Identity":"T58C37N40Sc","SubSectionBookmarkName":"ss_T58C37N40Sc_lv3_9235be9f8","IsNewSubSection":false},{"Level":3,"Identity":"T58C37N40Sd","SubSectionBookmarkName":"ss_T58C37N40Sd_lv3_63dad0d56","IsNewSubSection":false},{"Level":3,"Identity":"T58C37N40Se","SubSectionBookmarkName":"ss_T58C37N40Se_lv3_905a48784","IsNewSubSection":false},{"Level":4,"Identity":"T58C37N40Si","SubSectionBookmarkName":"ss_T58C37N40Si_lv4_f552893f6","IsNewSubSection":false},{"Level":4,"Identity":"T58C37N40Sii","SubSectionBookmarkName":"ss_T58C37N40Sii_lv4_55cc34d70","IsNewSubSection":false},{"Level":4,"Identity":"T58C37N40Siii","SubSectionBookmarkName":"ss_T58C37N40Siii_lv4_70a4e47d6","IsNewSubSection":false},{"Level":3,"Identity":"T58C37N40Sf","SubSectionBookmarkName":"ss_T58C37N40Sf_lv3_46144767e","IsNewSubSection":false},{"Level":3,"Identity":"T58C37N40Sg","SubSectionBookmarkName":"ss_T58C37N40Sg_lv3_7a3f87ed9","IsNewSubSection":false},{"Level":3,"Identity":"T58C37N40Sh","SubSectionBookmarkName":"ss_T58C37N40Sh_lv3_ecbc4eaa6","IsNewSubSection":false},{"Level":4,"Identity":"T58C37N40Si","SubSectionBookmarkName":"ss_T58C37N40Si_lv4_601c4736e","IsNewSubSection":false},{"Level":2,"Identity":"T58C37N40S2","SubSectionBookmarkName":"ss_T58C37N40S2_lv2_80c387efe","IsNewSubSection":false},{"Level":1,"Identity":"T58C37N40SC","SubSectionBookmarkName":"ss_T58C37N40SC_lv1_4a19278de","IsNewSubSection":false},{"Level":2,"Identity":"T58C37N40S1","SubSectionBookmarkName":"ss_T58C37N40S1_lv2_538ae6fa0","IsNewSubSection":false},{"Level":2,"Identity":"T58C37N40S2","SubSectionBookmarkName":"ss_T58C37N40S2_lv2_a09ffff44","IsNewSubSection":false},{"Level":3,"Identity":"T58C37N40Sa","SubSectionBookmarkName":"ss_T58C37N40Sa_lv3_8d04642e4","IsNewSubSection":false},{"Level":3,"Identity":"T58C37N40Sb","SubSectionBookmarkName":"ss_T58C37N40Sb_lv3_0eb6b667a","IsNewSubSection":false},{"Level":3,"Identity":"T58C37N40Sc","SubSectionBookmarkName":"ss_T58C37N40Sc_lv3_af86c1256","IsNewSubSection":false},{"Level":3,"Identity":"T58C37N40Sd","SubSectionBookmarkName":"ss_T58C37N40Sd_lv3_51e975090","IsNewSubSection":false},{"Level":3,"Identity":"T58C37N40Se","SubSectionBookmarkName":"ss_T58C37N40Se_lv3_fe991bfee","IsNewSubSection":false},{"Level":3,"Identity":"T58C37N40Sf","SubSectionBookmarkName":"ss_T58C37N40Sf_lv3_1a1969a05","IsNewSubSection":false},{"Level":3,"Identity":"T58C37N40Sg","SubSectionBookmarkName":"ss_T58C37N40Sg_lv3_cabac114d","IsNewSubSection":false},{"Level":2,"Identity":"T58C37N40S3","SubSectionBookmarkName":"ss_T58C37N40S3_lv2_3dbd991e9","IsNewSubSection":false},{"Level":2,"Identity":"T58C37N40S4","SubSectionBookmarkName":"ss_T58C37N40S4_lv2_56f7ca9f3","IsNewSubSection":false},{"Level":1,"Identity":"T58C37N40SD","SubSectionBookmarkName":"ss_T58C37N40SD_lv1_63ad5f4e5","IsNewSubSection":false},{"Level":1,"Identity":"T58C37N40SD","SubSectionBookmarkName":"ss_T58C37N40SD_lv1_15b22c5a0","IsNewSubSection":false},{"Level":2,"Identity":"T58C37N40S2","SubSectionBookmarkName":"ss_T58C37N40S2_lv2_273df4469","IsNewSubSection":false},{"Level":1,"Identity":"T58C37N40SE","SubSectionBookmarkName":"ss_T58C37N40SE_lv1_2ebdd79f5","IsNewSubSection":false}],"TitleRelatedTo":"Integrated resource plans","TitleSoAsTo":"provide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execution","Deleted":false}],"TitleText":"to amend the South Carolina code of laws by amending","DisableControls":false,"Deleted":false,"RepealItems":[],"SectionBookmarkName":"bs_num_1_acee8c696"},{"SectionUUID":"8f03ca95-8faa-4d43-a9c2-8afc498075bd","SectionName":"standard_eff_date_section","SectionNumber":2,"SectionType":"drafting_clause","CodeSections":[],"TitleText":"","DisableControls":false,"Deleted":false,"RepealItems":[],"SectionBookmarkName":"bs_num_2_lastsection"}],"Timestamp":"2023-02-09T11:40:41.6532934-05:00","Username":null},{"Id":2,"SectionsList":[{"SectionUUID":"9af8e694-8e14-4d6a-bb15-96362d19f7e3","SectionName":"code_section","SectionNumber":1,"SectionType":"code_section","CodeSections":[{"CodeSectionBookmarkName":"cs_T58C37N40_7e7f4b7a4","IsConstitutionSection":false,"Identity":"58-37-40","IsNew":false,"SubSections":[{"Level":1,"Identity":"T58C37N40SA","SubSectionBookmarkName":"ss_T58C37N40SA_lv1_4bed8a761","IsNewSubSection":false},{"Level":2,"Identity":"T58C37N40S1","SubSectionBookmarkName":"ss_T58C37N40S1_lv2_ed754e968","IsNewSubSection":false},{"Level":2,"Identity":"T58C37N40S2","SubSectionBookmarkName":"ss_T58C37N40S2_lv2_5a10c8eaf","IsNewSubSection":false},{"Level":3,"Identity":"T58C37N40Sa","SubSectionBookmarkName":"ss_T58C37N40Sa_lv3_99eb90232","IsNewSubSection":false},{"Level":3,"Identity":"T58C37N40Sb","SubSectionBookmarkName":"ss_T58C37N40Sb_lv3_3eb74ebe1","IsNewSubSection":false},{"Level":2,"Identity":"T58C37N40S3","SubSectionBookmarkName":"ss_T58C37N40S3_lv2_e37c28991","IsNewSubSection":false},{"Level":2,"Identity":"T58C37N40S4","SubSectionBookmarkName":"ss_T58C37N40S4_lv2_baca2e6ea","IsNewSubSection":false},{"Level":3,"Identity":"T58C37N40Sa","SubSectionBookmarkName":"ss_T58C37N40Sa_lv3_63de0528b","IsNewSubSection":false},{"Level":3,"Identity":"T58C37N40Sb","SubSectionBookmarkName":"ss_T58C37N40Sb_lv3_6f70b7313","IsNewSubSection":false},{"Level":4,"Identity":"T58C37N40Si","SubSectionBookmarkName":"ss_T58C37N40Si_lv4_8aba75670","IsNewSubSection":false},{"Level":4,"Identity":"T58C37N40Sii","SubSectionBookmarkName":"ss_T58C37N40Sii_lv4_bbddae720","IsNewSubSection":false},{"Level":3,"Identity":"T58C37N40Sc","SubSectionBookmarkName":"ss_T58C37N40Sc_lv3_c15ca3512","IsNewSubSection":false},{"Level":1,"Identity":"T58C37N40SB","SubSectionBookmarkName":"ss_T58C37N40SB_lv1_2e72a1710","IsNewSubSection":false},{"Level":2,"Identity":"T58C37N40S1","SubSectionBookmarkName":"ss_T58C37N40S1_lv2_c7c92ee36","IsNewSubSection":false},{"Level":3,"Identity":"T58C37N40Sa","SubSectionBookmarkName":"ss_T58C37N40Sa_lv3_2470f67f6","IsNewSubSection":false},{"Level":3,"Identity":"T58C37N40Sb","SubSectionBookmarkName":"ss_T58C37N40Sb_lv3_a71115906","IsNewSubSection":false},{"Level":3,"Identity":"T58C37N40Sc","SubSectionBookmarkName":"ss_T58C37N40Sc_lv3_9235be9f8","IsNewSubSection":false},{"Level":3,"Identity":"T58C37N40Sd","SubSectionBookmarkName":"ss_T58C37N40Sd_lv3_63dad0d56","IsNewSubSection":false},{"Level":3,"Identity":"T58C37N40Se","SubSectionBookmarkName":"ss_T58C37N40Se_lv3_905a48784","IsNewSubSection":false},{"Level":4,"Identity":"T58C37N40Si","SubSectionBookmarkName":"ss_T58C37N40Si_lv4_f552893f6","IsNewSubSection":false},{"Level":4,"Identity":"T58C37N40Sii","SubSectionBookmarkName":"ss_T58C37N40Sii_lv4_55cc34d70","IsNewSubSection":false},{"Level":4,"Identity":"T58C37N40Siii","SubSectionBookmarkName":"ss_T58C37N40Siii_lv4_70a4e47d6","IsNewSubSection":false},{"Level":3,"Identity":"T58C37N40Sf","SubSectionBookmarkName":"ss_T58C37N40Sf_lv3_46144767e","IsNewSubSection":false},{"Level":3,"Identity":"T58C37N40Sg","SubSectionBookmarkName":"ss_T58C37N40Sg_lv3_7a3f87ed9","IsNewSubSection":false},{"Level":3,"Identity":"T58C37N40Sh","SubSectionBookmarkName":"ss_T58C37N40Sh_lv3_ecbc4eaa6","IsNewSubSection":false},{"Level":4,"Identity":"T58C37N40Si","SubSectionBookmarkName":"ss_T58C37N40Si_lv4_601c4736e","IsNewSubSection":false},{"Level":2,"Identity":"T58C37N40S2","SubSectionBookmarkName":"ss_T58C37N40S2_lv2_80c387efe","IsNewSubSection":false},{"Level":1,"Identity":"T58C37N40SC","SubSectionBookmarkName":"ss_T58C37N40SC_lv1_4a19278de","IsNewSubSection":false},{"Level":2,"Identity":"T58C37N40S1","SubSectionBookmarkName":"ss_T58C37N40S1_lv2_538ae6fa0","IsNewSubSection":false},{"Level":2,"Identity":"T58C37N40S2","SubSectionBookmarkName":"ss_T58C37N40S2_lv2_a09ffff44","IsNewSubSection":false},{"Level":3,"Identity":"T58C37N40Sa","SubSectionBookmarkName":"ss_T58C37N40Sa_lv3_8d04642e4","IsNewSubSection":false},{"Level":3,"Identity":"T58C37N40Sb","SubSectionBookmarkName":"ss_T58C37N40Sb_lv3_0eb6b667a","IsNewSubSection":false},{"Level":3,"Identity":"T58C37N40Sc","SubSectionBookmarkName":"ss_T58C37N40Sc_lv3_af86c1256","IsNewSubSection":false},{"Level":3,"Identity":"T58C37N40Sd","SubSectionBookmarkName":"ss_T58C37N40Sd_lv3_51e975090","IsNewSubSection":false},{"Level":3,"Identity":"T58C37N40Se","SubSectionBookmarkName":"ss_T58C37N40Se_lv3_fe991bfee","IsNewSubSection":false},{"Level":3,"Identity":"T58C37N40Sf","SubSectionBookmarkName":"ss_T58C37N40Sf_lv3_1a1969a05","IsNewSubSection":false},{"Level":3,"Identity":"T58C37N40Sg","SubSectionBookmarkName":"ss_T58C37N40Sg_lv3_cabac114d","IsNewSubSection":false},{"Level":2,"Identity":"T58C37N40S3","SubSectionBookmarkName":"ss_T58C37N40S3_lv2_3dbd991e9","IsNewSubSection":false},{"Level":2,"Identity":"T58C37N40S4","SubSectionBookmarkName":"ss_T58C37N40S4_lv2_56f7ca9f3","IsNewSubSection":false},{"Level":1,"Identity":"T58C37N40SD","SubSectionBookmarkName":"ss_T58C37N40SD_lv1_63ad5f4e5","IsNewSubSection":false},{"Level":1,"Identity":"T58C37N40SD","SubSectionBookmarkName":"ss_T58C37N40SD_lv1_15b22c5a0","IsNewSubSection":false},{"Level":2,"Identity":"T58C37N40S2","SubSectionBookmarkName":"ss_T58C37N40S2_lv2_273df4469","IsNewSubSection":false},{"Level":1,"Identity":"T58C37N40SE","SubSectionBookmarkName":"ss_T58C37N40SE_lv1_2ebdd79f5","IsNewSubSection":false}],"TitleRelatedTo":"Integrated resource plans","TitleSoAsTo":"provide that central electric power cooperative must submit all proposed contracts or other plans for the procurement of electric generation to the Joint Bond Review Committee, the State Regulation of Public Utilities Review Committee, and the Public Service Commission of South Carolina prior to execution","Deleted":false}],"TitleText":"to amend the South Carolina code of laws by amending","DisableControls":false,"Deleted":false,"RepealItems":[],"SectionBookmarkName":"bs_num_1_acee8c696"},{"SectionUUID":"8f03ca95-8faa-4d43-a9c2-8afc498075bd","SectionName":"standard_eff_date_section","SectionNumber":2,"SectionType":"drafting_clause","CodeSections":[],"TitleText":"","DisableControls":false,"Deleted":false,"RepealItems":[],"SectionBookmarkName":"bs_num_2_lastsection"}],"Timestamp":"2023-02-21T14:41:14.8949842-05:00","Username":"chrischarlton@scstatehouse.gov"}]</T_BILL_T_SECTIONSHISTORY>
  <T_BILL_T_SUBJECT>Electric Generation Procurement</T_BILL_T_SUBJECT>
  <T_BILL_UR_DRAFTER>heatheranderson@scstatehouse.gov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15985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Anthony Amaker</cp:lastModifiedBy>
  <cp:revision>4</cp:revision>
  <dcterms:created xsi:type="dcterms:W3CDTF">2024-04-07T00:21:00Z</dcterms:created>
  <dcterms:modified xsi:type="dcterms:W3CDTF">2024-04-07T00:21:00Z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