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 Jones, White, May, McCabe, Trantham and Vaughan</w:t>
      </w:r>
    </w:p>
    <w:p>
      <w:pPr>
        <w:widowControl w:val="false"/>
        <w:spacing w:after="0"/>
        <w:jc w:val="left"/>
      </w:pPr>
      <w:r>
        <w:rPr>
          <w:rFonts w:ascii="Times New Roman"/>
          <w:sz w:val="22"/>
        </w:rPr>
        <w:t xml:space="preserve">Document Path: LC-0314SA-AR23.docx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Health Freedom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w:t>
      </w:r>
      <w:r>
        <w:t xml:space="preserve"> (</w:t>
      </w:r>
      <w:hyperlink w:history="true" r:id="R47bd13fad74f496f">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Referred to Committee on</w:t>
      </w:r>
      <w:r>
        <w:rPr>
          <w:b/>
        </w:rPr>
        <w:t xml:space="preserve"> Invitations and Memorial Resolutions</w:t>
      </w:r>
      <w:r>
        <w:t xml:space="preserve"> (</w:t>
      </w:r>
      <w:hyperlink w:history="true" r:id="R618d5c2e54e64ef0">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31d77770c446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12557b868b4b11">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967524" w:rsidRDefault="002F4473" w14:paraId="48DB32C7" w14:textId="6F4CBC56">
      <w:pPr>
        <w:pStyle w:val="scemptylineheader"/>
      </w:pPr>
    </w:p>
    <w:p w:rsidRPr="00040E43" w:rsidR="002F4473" w:rsidP="00967524" w:rsidRDefault="002F4473" w14:paraId="48DB32C8" w14:textId="6DE219DD">
      <w:pPr>
        <w:pStyle w:val="scemptylineheader"/>
      </w:pPr>
    </w:p>
    <w:p w:rsidRPr="00040E43" w:rsidR="00136B38" w:rsidP="00967524" w:rsidRDefault="00136B38" w14:paraId="1312B896" w14:textId="16071F69">
      <w:pPr>
        <w:pStyle w:val="scemptylineheader"/>
      </w:pPr>
    </w:p>
    <w:p w:rsidRPr="00040E43" w:rsidR="002F4473" w:rsidP="00967524" w:rsidRDefault="002F4473" w14:paraId="48DB32C9" w14:textId="2A4CB6D1">
      <w:pPr>
        <w:pStyle w:val="scemptylineheader"/>
      </w:pPr>
    </w:p>
    <w:p w:rsidRPr="00040E43" w:rsidR="002F4473" w:rsidP="00967524" w:rsidRDefault="002F4473" w14:paraId="48DB32CA" w14:textId="5C0E4831">
      <w:pPr>
        <w:pStyle w:val="scemptylineheader"/>
      </w:pPr>
    </w:p>
    <w:p w:rsidRPr="00040E43" w:rsidR="002F4473" w:rsidP="00967524" w:rsidRDefault="002F4473" w14:paraId="48DB32CB" w14:textId="2AF45898">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1F3BE4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3354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E7355" w14:paraId="48DB32D0" w14:textId="597D3165">
          <w:pPr>
            <w:pStyle w:val="scresolutiontitle"/>
          </w:pPr>
          <w:r w:rsidRPr="006E7355">
            <w:t>TO DECLARE THAT THE STATE CANNOT MANDATE OR COERCE AN INDIVIDUAL TO RECEIVE OR PENALIZE OR DISCRIMINATE AGAINST AN INDIVIDUAL FOR REFUSING A MEDICAL INTERVENTION, PRODUCT, PROCEDURE, OR GENETIC MODIFICATION.</w:t>
          </w:r>
        </w:p>
      </w:sdtContent>
    </w:sdt>
    <w:bookmarkStart w:name="at_9c4f6ccee" w:displacedByCustomXml="prev" w:id="0"/>
    <w:bookmarkEnd w:id="0"/>
    <w:p w:rsidR="0010776B" w:rsidP="00091FD9" w:rsidRDefault="0010776B" w14:paraId="48DB32D1" w14:textId="56627158">
      <w:pPr>
        <w:pStyle w:val="scresolutiontitle"/>
      </w:pPr>
    </w:p>
    <w:p w:rsidR="008C3A19" w:rsidP="00084D53" w:rsidRDefault="008C3A19" w14:paraId="5C7CA9E3" w14:textId="206268A1">
      <w:pPr>
        <w:pStyle w:val="scresolutionwhereas"/>
      </w:pPr>
      <w:bookmarkStart w:name="wa_d6f35a819" w:id="1"/>
      <w:r w:rsidRPr="00084D53">
        <w:t>W</w:t>
      </w:r>
      <w:bookmarkEnd w:id="1"/>
      <w:r w:rsidRPr="00084D53">
        <w:t>hereas,</w:t>
      </w:r>
      <w:r w:rsidR="006E7355">
        <w:t xml:space="preserve"> </w:t>
      </w:r>
      <w:r w:rsidRPr="006E7355" w:rsidR="006E7355">
        <w:t>a fundamental principle of informed consent and bodily autonomy is the uncoerced right to accept or refuse a medical intervention, product, procedure, or genetic modification</w:t>
      </w:r>
      <w:r w:rsidRPr="00084D53">
        <w:t>; and</w:t>
      </w:r>
    </w:p>
    <w:p w:rsidR="008C3A19" w:rsidP="00AF1A81" w:rsidRDefault="008C3A19" w14:paraId="69ECC539" w14:textId="77777777">
      <w:pPr>
        <w:pStyle w:val="scemptyline"/>
      </w:pPr>
    </w:p>
    <w:p w:rsidR="00F935A0" w:rsidP="00084D53" w:rsidRDefault="00F935A0" w14:paraId="2EACEF40" w14:textId="1D826035">
      <w:pPr>
        <w:pStyle w:val="scresolutionwhereas"/>
      </w:pPr>
      <w:bookmarkStart w:name="wa_ee9c80099" w:id="2"/>
      <w:r>
        <w:t>W</w:t>
      </w:r>
      <w:bookmarkEnd w:id="2"/>
      <w:r>
        <w:t>hereas,</w:t>
      </w:r>
      <w:r w:rsidR="006E7355">
        <w:t xml:space="preserve"> </w:t>
      </w:r>
      <w:r w:rsidRPr="006E7355" w:rsidR="006E7355">
        <w:t>after being fully informed, the patient or his advocate must make a voluntary choice to accept or refuse a medical intervention, product, procedure, or genetic modification</w:t>
      </w:r>
      <w:r>
        <w:t>; and</w:t>
      </w:r>
    </w:p>
    <w:p w:rsidR="008A7625" w:rsidP="007720AC" w:rsidRDefault="008A7625" w14:paraId="251CC829" w14:textId="0705D188">
      <w:pPr>
        <w:pStyle w:val="scemptyline"/>
      </w:pPr>
    </w:p>
    <w:p w:rsidR="008A7625" w:rsidP="00843D27" w:rsidRDefault="008A7625" w14:paraId="44F28955" w14:textId="5FFEF18C">
      <w:pPr>
        <w:pStyle w:val="scresolutionwhereas"/>
      </w:pPr>
      <w:bookmarkStart w:name="wa_ab54424d9" w:id="3"/>
      <w:r>
        <w:t>W</w:t>
      </w:r>
      <w:bookmarkEnd w:id="3"/>
      <w:r>
        <w:t>hereas,</w:t>
      </w:r>
      <w:r w:rsidR="001347EE">
        <w:t xml:space="preserve"> </w:t>
      </w:r>
      <w:r w:rsidRPr="006E7355" w:rsidR="006E7355">
        <w:t>when a patient or his advocate refuses a medical intervention, product, procedure, or genetic modification, mandating over that objection and discriminating based on that objection is unethical, unjust, and the entire reason for the universal principle of informed consent</w:t>
      </w:r>
      <w:r w:rsidR="006E7355">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40FE0680">
      <w:pPr>
        <w:pStyle w:val="scresolutionbody"/>
      </w:pPr>
      <w:bookmarkStart w:name="up_f04f170f7"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354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6E7355" w:rsidRDefault="00007116" w14:paraId="48DB32E8" w14:textId="591804C4">
      <w:pPr>
        <w:pStyle w:val="scresolutionmembers"/>
      </w:pPr>
      <w:bookmarkStart w:name="up_2e490ead8"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354F">
            <w:rPr>
              <w:rStyle w:val="scresolutionbody1"/>
            </w:rPr>
            <w:t>House of Representatives</w:t>
          </w:r>
        </w:sdtContent>
      </w:sdt>
      <w:r w:rsidRPr="00040E43">
        <w:t>, by this resolution,</w:t>
      </w:r>
      <w:r w:rsidR="006E7355">
        <w:t xml:space="preserve"> </w:t>
      </w:r>
      <w:r w:rsidRPr="006E7355" w:rsidR="006E7355">
        <w:t>declare the State can not mandate or coerce an individual to receive or penalize or discriminate against an individual for refusing a medical intervention, product, procedure, or genetic modification.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675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93630F1" w:rsidR="007003E1" w:rsidRDefault="0096752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354F">
              <w:rPr>
                <w:noProof/>
              </w:rPr>
              <w:t>LC-0314SA-AR23.docx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354F"/>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692"/>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E7355"/>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7524"/>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21AC"/>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D27D0"/>
    <w:rsid w:val="00DF3845"/>
    <w:rsid w:val="00E071A0"/>
    <w:rsid w:val="00E32D96"/>
    <w:rsid w:val="00E41911"/>
    <w:rsid w:val="00E44B57"/>
    <w:rsid w:val="00E658FD"/>
    <w:rsid w:val="00E92EEF"/>
    <w:rsid w:val="00E97AB4"/>
    <w:rsid w:val="00EA150E"/>
    <w:rsid w:val="00EF2368"/>
    <w:rsid w:val="00EF5F4D"/>
    <w:rsid w:val="00F02C5C"/>
    <w:rsid w:val="00F24442"/>
    <w:rsid w:val="00F35AE4"/>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35A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83&amp;session=125&amp;summary=B" TargetMode="External" Id="Rb331d77770c44638" /><Relationship Type="http://schemas.openxmlformats.org/officeDocument/2006/relationships/hyperlink" Target="https://www.scstatehouse.gov/sess125_2023-2024/prever/4383_20230426.docx" TargetMode="External" Id="R0a12557b868b4b11" /><Relationship Type="http://schemas.openxmlformats.org/officeDocument/2006/relationships/hyperlink" Target="h:\hj\20230426.docx" TargetMode="External" Id="R47bd13fad74f496f" /><Relationship Type="http://schemas.openxmlformats.org/officeDocument/2006/relationships/hyperlink" Target="h:\hj\20230426.docx" TargetMode="External" Id="R618d5c2e54e64e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d82b1318-ae7b-4879-b6d9-1dcaf0dac9f7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0862462b-5db0-4271-8ca1-1efba03b00ef</T_BILL_REQUEST_REQUEST>
  <T_BILL_R_ORIGINALDRAFT>5d4f4090-9790-4abe-8131-63bf0308b610</T_BILL_R_ORIGINALDRAFT>
  <T_BILL_SPONSOR_SPONSOR>1bcdbadd-5ba6-47c3-853c-2710e9a02a5e</T_BILL_SPONSOR_SPONSOR>
  <T_BILL_T_BILLNAME>[4383]</T_BILL_T_BILLNAME>
  <T_BILL_T_BILLNUMBER>4383</T_BILL_T_BILLNUMBER>
  <T_BILL_T_BILLTITLE>TO DECLARE THAT THE STATE CANNOT MANDATE OR COERCE AN INDIVIDUAL TO RECEIVE OR PENALIZE OR DISCRIMINATE AGAINST AN INDIVIDUAL FOR REFUSING A MEDICAL INTERVENTION, PRODUCT, PROCEDURE, OR GENETIC MODIFICATION.</T_BILL_T_BILLTITLE>
  <T_BILL_T_CHAMBER>house</T_BILL_T_CHAMBER>
  <T_BILL_T_FILENAME> </T_BILL_T_FILENAME>
  <T_BILL_T_LEGTYPE>resolution</T_BILL_T_LEGTYPE>
  <T_BILL_T_SUBJECT>Health Freedom Resolution</T_BILL_T_SUBJECT>
  <T_BILL_UR_DRAFTER>samanthaallen@scstatehouse.gov</T_BILL_UR_DRAFTER>
  <T_BILL_UR_DRAFTINGASSISTANT>annarushton@scstatehouse.gov</T_BILL_UR_DRAFTINGASSISTANT>
  <T_BILL_UR_RESOLUTIONWRITER>annarushton@scstatehouse.gov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1090</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2021-01-26T15:56:00Z</cp:lastPrinted>
  <dcterms:created xsi:type="dcterms:W3CDTF">2023-04-26T18:08:00Z</dcterms:created>
  <dcterms:modified xsi:type="dcterms:W3CDTF">2023-04-26T19:16:00Z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