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Hyde, Carter and Moss</w:t>
      </w:r>
    </w:p>
    <w:p>
      <w:pPr>
        <w:widowControl w:val="false"/>
        <w:spacing w:after="0"/>
        <w:jc w:val="left"/>
      </w:pPr>
      <w:r>
        <w:rPr>
          <w:rFonts w:ascii="Times New Roman"/>
          <w:sz w:val="22"/>
        </w:rPr>
        <w:t xml:space="preserve">Document Path: LC-0418WAB24.docx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Higher Education Excellence Enhancement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d1399b2827c34bd8">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3e6d66c8972c4dc6">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Moss
 </w:t>
      </w:r>
    </w:p>
    <w:p>
      <w:pPr>
        <w:widowControl w:val="false"/>
        <w:spacing w:after="0"/>
        <w:jc w:val="left"/>
      </w:pPr>
    </w:p>
    <w:p>
      <w:pPr>
        <w:widowControl w:val="false"/>
        <w:spacing w:after="0"/>
        <w:jc w:val="left"/>
      </w:pPr>
      <w:r>
        <w:rPr>
          <w:rFonts w:ascii="Times New Roman"/>
          <w:sz w:val="22"/>
        </w:rPr>
        <w:t xml:space="preserve">View the latest </w:t>
      </w:r>
      <w:hyperlink r:id="Raa86bd660de244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804be072d143e6">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459B9" w:rsidRDefault="00432135" w14:paraId="47642A99" w14:textId="74BB518C">
      <w:pPr>
        <w:pStyle w:val="scemptylineheader"/>
      </w:pPr>
    </w:p>
    <w:p w:rsidRPr="00BB0725" w:rsidR="00A73EFA" w:rsidP="009459B9" w:rsidRDefault="00A73EFA" w14:paraId="7B72410E" w14:textId="51345794">
      <w:pPr>
        <w:pStyle w:val="scemptylineheader"/>
      </w:pPr>
    </w:p>
    <w:p w:rsidRPr="00BB0725" w:rsidR="00A73EFA" w:rsidP="009459B9" w:rsidRDefault="00A73EFA" w14:paraId="6AD935C9" w14:textId="60109C02">
      <w:pPr>
        <w:pStyle w:val="scemptylineheader"/>
      </w:pPr>
    </w:p>
    <w:p w:rsidRPr="00DF3B44" w:rsidR="00A73EFA" w:rsidP="009459B9" w:rsidRDefault="00A73EFA" w14:paraId="51A98227" w14:textId="783DF15C">
      <w:pPr>
        <w:pStyle w:val="scemptylineheader"/>
      </w:pPr>
    </w:p>
    <w:p w:rsidRPr="00DF3B44" w:rsidR="00A73EFA" w:rsidP="009459B9" w:rsidRDefault="00A73EFA" w14:paraId="3858851A" w14:textId="7B614131">
      <w:pPr>
        <w:pStyle w:val="scemptylineheader"/>
      </w:pPr>
    </w:p>
    <w:p w:rsidRPr="00DF3B44" w:rsidR="00A73EFA" w:rsidP="009459B9" w:rsidRDefault="00A73EFA" w14:paraId="4E3DDE20" w14:textId="5D0EEED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10E9E" w14:paraId="40FEFADA" w14:textId="5F498687">
          <w:pPr>
            <w:pStyle w:val="scbilltitle"/>
            <w:tabs>
              <w:tab w:val="left" w:pos="2104"/>
            </w:tabs>
          </w:pPr>
          <w:r>
            <w:t>TO AMEND THE SOUTH CAROLINA CODE OF LAWS BY AMENDING SECTION 2‑77‑15, RELATING TO ELIGIBILITY REQUIREMENTS FOR SOUTH CAROLINA HIGHER EDUCATION EXCELLENCE ENHANCEMENT PROGRAM FUNDING, SO AS TO REVISE REQUIREMENTS CONCERNING SINGLE‑GENDER WOMEN</w:t>
          </w:r>
          <w:r w:rsidR="00E76C7F">
            <w:t>’</w:t>
          </w:r>
          <w:r>
            <w:t>S INSTITUTIONS.</w:t>
          </w:r>
        </w:p>
      </w:sdtContent>
    </w:sdt>
    <w:bookmarkStart w:name="at_5726b20a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35fe9400" w:id="1"/>
      <w:r w:rsidRPr="0094541D">
        <w:t>B</w:t>
      </w:r>
      <w:bookmarkEnd w:id="1"/>
      <w:r w:rsidRPr="0094541D">
        <w:t>e it enacted by the General Assembly of the State of South Carolina:</w:t>
      </w:r>
    </w:p>
    <w:p w:rsidR="00D90369" w:rsidP="00D90369" w:rsidRDefault="00D90369" w14:paraId="46E22C44" w14:textId="77777777">
      <w:pPr>
        <w:pStyle w:val="scemptyline"/>
      </w:pPr>
    </w:p>
    <w:p w:rsidR="00D90369" w:rsidP="00D90369" w:rsidRDefault="00D90369" w14:paraId="7A848C21" w14:textId="63958B6D">
      <w:pPr>
        <w:pStyle w:val="scdirectionallanguage"/>
      </w:pPr>
      <w:bookmarkStart w:name="bs_num_1_3562d4a86" w:id="2"/>
      <w:r>
        <w:t>S</w:t>
      </w:r>
      <w:bookmarkEnd w:id="2"/>
      <w:r>
        <w:t>ECTION 1.</w:t>
      </w:r>
      <w:r>
        <w:tab/>
      </w:r>
      <w:bookmarkStart w:name="dl_12cf6d3fe" w:id="3"/>
      <w:r>
        <w:t>S</w:t>
      </w:r>
      <w:bookmarkEnd w:id="3"/>
      <w:r>
        <w:t>ection 2‑77‑15(1) of the S.C. Code is amended to read:</w:t>
      </w:r>
    </w:p>
    <w:p w:rsidR="00D90369" w:rsidP="00D90369" w:rsidRDefault="00D90369" w14:paraId="18BCE48A" w14:textId="77777777">
      <w:pPr>
        <w:pStyle w:val="scemptyline"/>
      </w:pPr>
    </w:p>
    <w:p w:rsidR="00D90369" w:rsidP="00D90369" w:rsidRDefault="00D90369" w14:paraId="66AF5A74" w14:textId="77777777">
      <w:pPr>
        <w:pStyle w:val="sccodifiedsection"/>
      </w:pPr>
      <w:bookmarkStart w:name="cs_T2C77N15_a14ab0b82" w:id="4"/>
      <w:r>
        <w:tab/>
      </w:r>
      <w:bookmarkStart w:name="ss_T2C77N15S1_lv1_8c2ff73b0" w:id="5"/>
      <w:bookmarkEnd w:id="4"/>
      <w:r>
        <w:t>(</w:t>
      </w:r>
      <w:bookmarkEnd w:id="5"/>
      <w:r>
        <w:t>1) “Eligible institution” means a four‑year institution of higher learning or an institution of higher learning that is accredited to offer, and is actively offering, at least one nonsectarian program at the baccalaureate level:</w:t>
      </w:r>
    </w:p>
    <w:p w:rsidR="00D90369" w:rsidP="00D90369" w:rsidRDefault="00D90369" w14:paraId="001B91D7" w14:textId="3CF5BF12">
      <w:pPr>
        <w:pStyle w:val="sccodifiedsection"/>
      </w:pPr>
      <w:r>
        <w:tab/>
      </w:r>
      <w:r>
        <w:tab/>
      </w:r>
      <w:bookmarkStart w:name="ss_T2C77N15Sa_lv2_59bdbf668" w:id="6"/>
      <w:r>
        <w:t>(</w:t>
      </w:r>
      <w:bookmarkEnd w:id="6"/>
      <w:r>
        <w:t>a)</w:t>
      </w:r>
      <w:bookmarkStart w:name="ss_T2C77N15Si_lv3_95410c874" w:id="7"/>
      <w:r>
        <w:t>(</w:t>
      </w:r>
      <w:bookmarkEnd w:id="7"/>
      <w:r>
        <w:t>i) at which sixty percent or more of the enrolled undergraduate students were low‑income and educationally disadvantaged students, for the four consecutive years immediately preceding the then current year and which is defined in Part B, Subchapter III, Chapter 28, Title 20 of the United States Code; or</w:t>
      </w:r>
    </w:p>
    <w:p w:rsidR="00D90369" w:rsidP="00D90369" w:rsidRDefault="00D90369" w14:paraId="40E5EF05" w14:textId="1F80A32F">
      <w:pPr>
        <w:pStyle w:val="sccodifiedsection"/>
      </w:pPr>
      <w:r>
        <w:tab/>
      </w:r>
      <w:r>
        <w:tab/>
      </w:r>
      <w:r>
        <w:tab/>
      </w:r>
      <w:bookmarkStart w:name="ss_T2C77N15Sii_lv3_d3cf1bb29" w:id="8"/>
      <w:r>
        <w:t>(</w:t>
      </w:r>
      <w:bookmarkEnd w:id="8"/>
      <w:r>
        <w:t xml:space="preserve">ii) </w:t>
      </w:r>
      <w:r>
        <w:rPr>
          <w:rStyle w:val="scstrike"/>
        </w:rPr>
        <w:t>which is an historically</w:t>
      </w:r>
      <w:r w:rsidR="0015123A">
        <w:rPr>
          <w:rStyle w:val="scinsert"/>
        </w:rPr>
        <w:t xml:space="preserve">that was founded as a </w:t>
      </w:r>
      <w:r>
        <w:t>single</w:t>
      </w:r>
      <w:r w:rsidR="005E557B">
        <w:rPr>
          <w:rStyle w:val="scinsert"/>
        </w:rPr>
        <w:t>‑</w:t>
      </w:r>
      <w:r>
        <w:t>gender women's institution of traditional students</w:t>
      </w:r>
      <w:r>
        <w:rPr>
          <w:rStyle w:val="scstrike"/>
        </w:rPr>
        <w:t>, as evidenced by ninety percent or more of full‑time female undergraduates</w:t>
      </w:r>
      <w:r>
        <w:t xml:space="preserve"> under twenty‑five years of age for the four consecutive years immediately preceding the current year;</w:t>
      </w:r>
    </w:p>
    <w:p w:rsidR="00D90369" w:rsidP="00D90369" w:rsidRDefault="00D90369" w14:paraId="7CF5E19C" w14:textId="0C311E48">
      <w:pPr>
        <w:pStyle w:val="sccodifiedsection"/>
      </w:pPr>
      <w:r>
        <w:tab/>
      </w:r>
      <w:r>
        <w:tab/>
      </w:r>
      <w:bookmarkStart w:name="ss_T2C77N15Sb_lv2_5656ed3cb" w:id="9"/>
      <w:r>
        <w:t>(</w:t>
      </w:r>
      <w:bookmarkEnd w:id="9"/>
      <w:r>
        <w:t>b)</w:t>
      </w:r>
      <w:bookmarkStart w:name="ss_T2C77N15Si_lv3_387978056" w:id="10"/>
      <w:r>
        <w:t>(</w:t>
      </w:r>
      <w:bookmarkEnd w:id="10"/>
      <w:r>
        <w:t>i) that is accredited by the Southern Association of Colleges and Schools; or</w:t>
      </w:r>
    </w:p>
    <w:p w:rsidR="00D90369" w:rsidP="00D90369" w:rsidRDefault="00D90369" w14:paraId="61AA624B" w14:textId="77777777">
      <w:pPr>
        <w:pStyle w:val="sccodifiedsection"/>
      </w:pPr>
      <w:r>
        <w:tab/>
      </w:r>
      <w:r>
        <w:tab/>
      </w:r>
      <w:r>
        <w:tab/>
      </w:r>
      <w:bookmarkStart w:name="ss_T2C77N15Sii_lv3_b9d9617ce" w:id="11"/>
      <w:r>
        <w:t>(</w:t>
      </w:r>
      <w:bookmarkEnd w:id="11"/>
      <w:r>
        <w:t>ii) which receives Title III funding and is accredited by an accrediting organization recognized by the United States Department of Education;</w:t>
      </w:r>
    </w:p>
    <w:p w:rsidR="00D90369" w:rsidP="00D90369" w:rsidRDefault="00D90369" w14:paraId="1D66EA26" w14:textId="2C49F23D">
      <w:pPr>
        <w:pStyle w:val="sccodifiedsection"/>
      </w:pPr>
      <w:r>
        <w:tab/>
      </w:r>
      <w:r>
        <w:tab/>
      </w:r>
      <w:bookmarkStart w:name="ss_T2C77N15Sc_lv2_e77078902" w:id="12"/>
      <w:r>
        <w:t>(</w:t>
      </w:r>
      <w:bookmarkEnd w:id="12"/>
      <w:r>
        <w:t>c) that is organized as a nonprofit corporation or is a public institution; and</w:t>
      </w:r>
    </w:p>
    <w:p w:rsidR="00D90369" w:rsidP="00D90369" w:rsidRDefault="00D90369" w14:paraId="56431AB1" w14:textId="6B18903D">
      <w:pPr>
        <w:pStyle w:val="sccodifiedsection"/>
      </w:pPr>
      <w:r>
        <w:tab/>
      </w:r>
      <w:r>
        <w:tab/>
      </w:r>
      <w:bookmarkStart w:name="ss_T2C77N15Sd_lv2_76e875981" w:id="13"/>
      <w:r>
        <w:t>(</w:t>
      </w:r>
      <w:bookmarkEnd w:id="13"/>
      <w:r>
        <w:t>d) that has its main campus located in South Carolina.</w:t>
      </w:r>
    </w:p>
    <w:p w:rsidRPr="00DF3B44" w:rsidR="007E06BB" w:rsidP="00787433" w:rsidRDefault="007E06BB" w14:paraId="3D8F1FED" w14:textId="6DC9154D">
      <w:pPr>
        <w:pStyle w:val="scemptyline"/>
      </w:pPr>
    </w:p>
    <w:p w:rsidRPr="00DF3B44" w:rsidR="007A10F1" w:rsidP="007A10F1" w:rsidRDefault="00D90369" w14:paraId="0E9393B4" w14:textId="17CBE413">
      <w:pPr>
        <w:pStyle w:val="scnoncodifiedsection"/>
      </w:pPr>
      <w:bookmarkStart w:name="bs_num_2_lastsection" w:id="14"/>
      <w:bookmarkStart w:name="eff_date_section" w:id="15"/>
      <w:r>
        <w:t>S</w:t>
      </w:r>
      <w:bookmarkEnd w:id="14"/>
      <w:r>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538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93E217" w:rsidR="00685035" w:rsidRPr="007B4AF7" w:rsidRDefault="00A75D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14F6">
              <w:rPr>
                <w:noProof/>
              </w:rPr>
              <w:t>LC-0418WAB24.docx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E9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542A"/>
    <w:rsid w:val="000A3C25"/>
    <w:rsid w:val="000B4C02"/>
    <w:rsid w:val="000B5B4A"/>
    <w:rsid w:val="000B7FE1"/>
    <w:rsid w:val="000C3E88"/>
    <w:rsid w:val="000C46B9"/>
    <w:rsid w:val="000C58E4"/>
    <w:rsid w:val="000C6F9A"/>
    <w:rsid w:val="000D2F44"/>
    <w:rsid w:val="000D33E4"/>
    <w:rsid w:val="000E578A"/>
    <w:rsid w:val="000F2250"/>
    <w:rsid w:val="000F3970"/>
    <w:rsid w:val="000F77DE"/>
    <w:rsid w:val="0010329A"/>
    <w:rsid w:val="001164F9"/>
    <w:rsid w:val="0011719C"/>
    <w:rsid w:val="00121963"/>
    <w:rsid w:val="00125728"/>
    <w:rsid w:val="00135CD9"/>
    <w:rsid w:val="00140049"/>
    <w:rsid w:val="00141AEA"/>
    <w:rsid w:val="001467F6"/>
    <w:rsid w:val="0015123A"/>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14F6"/>
    <w:rsid w:val="00230038"/>
    <w:rsid w:val="00233975"/>
    <w:rsid w:val="00236D73"/>
    <w:rsid w:val="00257F60"/>
    <w:rsid w:val="002625EA"/>
    <w:rsid w:val="0026489C"/>
    <w:rsid w:val="00264AE9"/>
    <w:rsid w:val="00275AE6"/>
    <w:rsid w:val="002836D8"/>
    <w:rsid w:val="00287605"/>
    <w:rsid w:val="002A7989"/>
    <w:rsid w:val="002B02F3"/>
    <w:rsid w:val="002C3463"/>
    <w:rsid w:val="002D266D"/>
    <w:rsid w:val="002D5B3D"/>
    <w:rsid w:val="002D5D59"/>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4F79"/>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033B"/>
    <w:rsid w:val="004C1A04"/>
    <w:rsid w:val="004C20BC"/>
    <w:rsid w:val="004C5C9A"/>
    <w:rsid w:val="004D1442"/>
    <w:rsid w:val="004D3DCB"/>
    <w:rsid w:val="004E7DDE"/>
    <w:rsid w:val="004F0090"/>
    <w:rsid w:val="004F172C"/>
    <w:rsid w:val="005002ED"/>
    <w:rsid w:val="00500DBC"/>
    <w:rsid w:val="005102BE"/>
    <w:rsid w:val="00523F7F"/>
    <w:rsid w:val="00524D54"/>
    <w:rsid w:val="00527379"/>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6D42"/>
    <w:rsid w:val="005E1E50"/>
    <w:rsid w:val="005E2B9C"/>
    <w:rsid w:val="005E3332"/>
    <w:rsid w:val="005E557B"/>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38CE"/>
    <w:rsid w:val="008625C1"/>
    <w:rsid w:val="008806F9"/>
    <w:rsid w:val="008A57E3"/>
    <w:rsid w:val="008B5BF4"/>
    <w:rsid w:val="008C0CEE"/>
    <w:rsid w:val="008C1B18"/>
    <w:rsid w:val="008D1843"/>
    <w:rsid w:val="008D46EC"/>
    <w:rsid w:val="008E0E25"/>
    <w:rsid w:val="008E61A1"/>
    <w:rsid w:val="008F4503"/>
    <w:rsid w:val="00917EA3"/>
    <w:rsid w:val="00917EE0"/>
    <w:rsid w:val="00921C89"/>
    <w:rsid w:val="00926966"/>
    <w:rsid w:val="00926D03"/>
    <w:rsid w:val="00934036"/>
    <w:rsid w:val="00934889"/>
    <w:rsid w:val="0094541D"/>
    <w:rsid w:val="009459B9"/>
    <w:rsid w:val="009473EA"/>
    <w:rsid w:val="00954E7E"/>
    <w:rsid w:val="009554D9"/>
    <w:rsid w:val="009572F9"/>
    <w:rsid w:val="00957875"/>
    <w:rsid w:val="00960D0F"/>
    <w:rsid w:val="0098366F"/>
    <w:rsid w:val="00983A03"/>
    <w:rsid w:val="00986063"/>
    <w:rsid w:val="00990D17"/>
    <w:rsid w:val="00991F67"/>
    <w:rsid w:val="00992876"/>
    <w:rsid w:val="009A0DCE"/>
    <w:rsid w:val="009A22CD"/>
    <w:rsid w:val="009A3E4B"/>
    <w:rsid w:val="009B35FD"/>
    <w:rsid w:val="009B6815"/>
    <w:rsid w:val="009C355B"/>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4B8"/>
    <w:rsid w:val="00A92F6F"/>
    <w:rsid w:val="00A97523"/>
    <w:rsid w:val="00AB0FA3"/>
    <w:rsid w:val="00AB73BF"/>
    <w:rsid w:val="00AC335C"/>
    <w:rsid w:val="00AC463E"/>
    <w:rsid w:val="00AD3BE2"/>
    <w:rsid w:val="00AD3E3D"/>
    <w:rsid w:val="00AE173C"/>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1FBB"/>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1384"/>
    <w:rsid w:val="00C25528"/>
    <w:rsid w:val="00C45923"/>
    <w:rsid w:val="00C543E7"/>
    <w:rsid w:val="00C70225"/>
    <w:rsid w:val="00C72198"/>
    <w:rsid w:val="00C73C7D"/>
    <w:rsid w:val="00C75005"/>
    <w:rsid w:val="00C970DF"/>
    <w:rsid w:val="00CA7E71"/>
    <w:rsid w:val="00CB2673"/>
    <w:rsid w:val="00CB701D"/>
    <w:rsid w:val="00CC1CC3"/>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3882"/>
    <w:rsid w:val="00D54A6F"/>
    <w:rsid w:val="00D57D57"/>
    <w:rsid w:val="00D62E42"/>
    <w:rsid w:val="00D772FB"/>
    <w:rsid w:val="00D90369"/>
    <w:rsid w:val="00DA1AA0"/>
    <w:rsid w:val="00DA2A3D"/>
    <w:rsid w:val="00DB5893"/>
    <w:rsid w:val="00DB7000"/>
    <w:rsid w:val="00DC44A8"/>
    <w:rsid w:val="00DD2E06"/>
    <w:rsid w:val="00DE4BEE"/>
    <w:rsid w:val="00DE5B3D"/>
    <w:rsid w:val="00DE7112"/>
    <w:rsid w:val="00DF19BE"/>
    <w:rsid w:val="00DF3B44"/>
    <w:rsid w:val="00E1372E"/>
    <w:rsid w:val="00E21D30"/>
    <w:rsid w:val="00E24D9A"/>
    <w:rsid w:val="00E27389"/>
    <w:rsid w:val="00E27805"/>
    <w:rsid w:val="00E27A11"/>
    <w:rsid w:val="00E30497"/>
    <w:rsid w:val="00E358A2"/>
    <w:rsid w:val="00E35C9A"/>
    <w:rsid w:val="00E3771B"/>
    <w:rsid w:val="00E40979"/>
    <w:rsid w:val="00E43F26"/>
    <w:rsid w:val="00E52A36"/>
    <w:rsid w:val="00E6378B"/>
    <w:rsid w:val="00E63EC3"/>
    <w:rsid w:val="00E653DA"/>
    <w:rsid w:val="00E65958"/>
    <w:rsid w:val="00E76C7F"/>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8AC"/>
    <w:rsid w:val="00F44D36"/>
    <w:rsid w:val="00F46262"/>
    <w:rsid w:val="00F4795D"/>
    <w:rsid w:val="00F50A61"/>
    <w:rsid w:val="00F525CD"/>
    <w:rsid w:val="00F5286C"/>
    <w:rsid w:val="00F52E12"/>
    <w:rsid w:val="00F638CA"/>
    <w:rsid w:val="00F6499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9036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4&amp;session=125&amp;summary=B" TargetMode="External" Id="Raa86bd660de2444e" /><Relationship Type="http://schemas.openxmlformats.org/officeDocument/2006/relationships/hyperlink" Target="https://www.scstatehouse.gov/sess125_2023-2024/prever/4574_20231116.docx" TargetMode="External" Id="Re3804be072d143e6" /><Relationship Type="http://schemas.openxmlformats.org/officeDocument/2006/relationships/hyperlink" Target="h:\hj\20240109.docx" TargetMode="External" Id="Rd1399b2827c34bd8" /><Relationship Type="http://schemas.openxmlformats.org/officeDocument/2006/relationships/hyperlink" Target="h:\hj\20240109.docx" TargetMode="External" Id="R3e6d66c8972c4d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0b4dea6d-c3bd-4f6e-9fd0-ff3973f87181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2f3badfc-96ac-4ef1-b51f-57f966bf7f1e</T_BILL_REQUEST_REQUEST>
  <T_BILL_R_ORIGINALDRAFT>7350274e-f69e-490a-9f74-be77b1702b15</T_BILL_R_ORIGINALDRAFT>
  <T_BILL_SPONSOR_SPONSOR>0409cc52-b511-4db9-ae54-796126c2b961</T_BILL_SPONSOR_SPONSOR>
  <T_BILL_T_BILLNAME>[4574]</T_BILL_T_BILLNAME>
  <T_BILL_T_BILLNUMBER>4574</T_BILL_T_BILLNUMBER>
  <T_BILL_T_BILLTITLE>TO AMEND THE SOUTH CAROLINA CODE OF LAWS BY AMENDING SECTION 2‑77‑15, RELATING TO ELIGIBILITY REQUIREMENTS FOR SOUTH CAROLINA HIGHER EDUCATION EXCELLENCE ENHANCEMENT PROGRAM FUNDING, SO AS TO REVISE REQUIREMENTS CONCERNING SINGLE‑GENDER WOMEN’S INSTITUTIONS.</T_BILL_T_BILLTITLE>
  <T_BILL_T_CHAMBER>house</T_BILL_T_CHAMBER>
  <T_BILL_T_FILENAME> </T_BILL_T_FILENAME>
  <T_BILL_T_LEGTYPE>bill_statewide</T_BILL_T_LEGTYPE>
  <T_BILL_T_SECTIONS>[{"SectionUUID":"78d22e67-4387-417b-93a7-13e7db722542","SectionName":"code_section","SectionNumber":1,"SectionType":"code_section","CodeSections":[{"CodeSectionBookmarkName":"cs_T2C77N15_a14ab0b82","IsConstitutionSection":false,"Identity":"2-77-15","IsNew":false,"SubSections":[{"Level":1,"Identity":"T2C77N15S1","SubSectionBookmarkName":"ss_T2C77N15S1_lv1_8c2ff73b0","IsNewSubSection":false,"SubSectionReplacement":""},{"Level":2,"Identity":"T2C77N15Sa","SubSectionBookmarkName":"ss_T2C77N15Sa_lv2_59bdbf668","IsNewSubSection":false,"SubSectionReplacement":""},{"Level":3,"Identity":"T2C77N15Si","SubSectionBookmarkName":"ss_T2C77N15Si_lv3_95410c874","IsNewSubSection":false,"SubSectionReplacement":""},{"Level":3,"Identity":"T2C77N15Sii","SubSectionBookmarkName":"ss_T2C77N15Sii_lv3_d3cf1bb29","IsNewSubSection":false,"SubSectionReplacement":""},{"Level":2,"Identity":"T2C77N15Sb","SubSectionBookmarkName":"ss_T2C77N15Sb_lv2_5656ed3cb","IsNewSubSection":false,"SubSectionReplacement":""},{"Level":3,"Identity":"T2C77N15Si","SubSectionBookmarkName":"ss_T2C77N15Si_lv3_387978056","IsNewSubSection":false,"SubSectionReplacement":""},{"Level":3,"Identity":"T2C77N15Sii","SubSectionBookmarkName":"ss_T2C77N15Sii_lv3_b9d9617ce","IsNewSubSection":false,"SubSectionReplacement":""},{"Level":2,"Identity":"T2C77N15Sc","SubSectionBookmarkName":"ss_T2C77N15Sc_lv2_e77078902","IsNewSubSection":false,"SubSectionReplacement":""},{"Level":2,"Identity":"T2C77N15Sd","SubSectionBookmarkName":"ss_T2C77N15Sd_lv2_76e875981","IsNewSubSection":false,"SubSectionReplacement":""}],"TitleRelatedTo":"eligibility requirements for South Carolina Higher Education Excellence Enhancement Program funding","TitleSoAsTo":"revise requirements concerning single-gender women's institutions","Deleted":false}],"TitleText":"","DisableControls":false,"Deleted":false,"RepealItems":[],"SectionBookmarkName":"bs_num_1_3562d4a86"},{"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8f03ca95-8faa-4d43-a9c2-8afc498075bd","SectionName":"standard_eff_date_section","SectionNumber":2,"SectionType":"drafting_clause","CodeSections":[],"TitleText":"","DisableControls":false,"Deleted":false,"RepealItems":[],"SectionBookmarkName":"bs_num_2_lastsection"},{"SectionUUID":"78d22e67-4387-417b-93a7-13e7db722542","SectionName":"code_section","SectionNumber":1,"SectionType":"code_section","CodeSections":[{"CodeSectionBookmarkName":"cs_T2C77N15_a14ab0b82","IsConstitutionSection":false,"Identity":"2-77-15","IsNew":false,"SubSections":[{"Level":1,"Identity":"T2C77N15S1","SubSectionBookmarkName":"ss_T2C77N15S1_lv1_c57180e5b","IsNewSubSection":false,"SubSectionReplacement":""}],"TitleRelatedTo":"Definitions.","TitleSoAsTo":"","Deleted":false}],"TitleText":"","DisableControls":false,"Deleted":false,"RepealItems":[],"SectionBookmarkName":"bs_num_1_3562d4a86"}],"Timestamp":"2023-10-03T12:12:32.0484403-04:00","Username":null},{"Id":2,"SectionsList":[{"SectionUUID":"78d22e67-4387-417b-93a7-13e7db722542","SectionName":"code_section","SectionNumber":1,"SectionType":"code_section","CodeSections":[{"CodeSectionBookmarkName":"cs_T2C77N15_a14ab0b82","IsConstitutionSection":false,"Identity":"2-77-15","IsNew":false,"SubSections":[{"Level":1,"Identity":"T2C77N15S1","SubSectionBookmarkName":"ss_T2C77N15S1_lv1_c57180e5b","IsNewSubSection":false,"SubSectionReplacement":""}],"TitleRelatedTo":"eligibility requirements for South Carolina Higher Education Excellence Enhancement Program funding","TitleSoAsTo":"revise requirements concerning single-gender women's institutions","Deleted":false}],"TitleText":"","DisableControls":false,"Deleted":false,"RepealItems":[],"SectionBookmarkName":"bs_num_1_3562d4a86"},{"SectionUUID":"8f03ca95-8faa-4d43-a9c2-8afc498075bd","SectionName":"standard_eff_date_section","SectionNumber":2,"SectionType":"drafting_clause","CodeSections":[],"TitleText":"","DisableControls":false,"Deleted":false,"RepealItems":[],"SectionBookmarkName":"bs_num_2_lastsection"}],"Timestamp":"2023-10-03T13:43:23.9935703-04:00","Username":"andybeeson@scstatehouse.gov"}]</T_BILL_T_SECTIONSHISTORY>
  <T_BILL_T_SUBJECT>South Carolina Higher Education Excellence Enhancement Program</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1444</Characters>
  <Application>Microsoft Office Word</Application>
  <DocSecurity>0</DocSecurity>
  <Lines>35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2023-10-04T18:39:00Z</cp:lastPrinted>
  <dcterms:created xsi:type="dcterms:W3CDTF">2023-11-13T17:26:00Z</dcterms:created>
  <dcterms:modified xsi:type="dcterms:W3CDTF">2023-11-13T17:26:00Z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