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Rose</w:t>
      </w:r>
    </w:p>
    <w:p>
      <w:pPr>
        <w:widowControl w:val="false"/>
        <w:spacing w:after="0"/>
        <w:jc w:val="left"/>
      </w:pPr>
      <w:r>
        <w:rPr>
          <w:rFonts w:ascii="Times New Roman"/>
          <w:sz w:val="22"/>
        </w:rPr>
        <w:t xml:space="preserve">Document Path: LC-0184AHB24.docx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Domestic Violence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b39691a4939a45c0">
        <w:r w:rsidRPr="00770434">
          <w:rPr>
            <w:rStyle w:val="Hyperlink"/>
          </w:rPr>
          <w:t>House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3896c36f59fb425c">
        <w:r w:rsidRPr="00770434">
          <w:rPr>
            <w:rStyle w:val="Hyperlink"/>
          </w:rPr>
          <w:t>House Journal</w:t>
        </w:r>
        <w:r w:rsidRPr="00770434">
          <w:rPr>
            <w:rStyle w:val="Hyperlink"/>
          </w:rPr>
          <w:noBreakHyphen/>
          <w:t>page 96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089342e42a548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2b20c8ad5f949f6">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0020A" w:rsidRDefault="00432135" w14:paraId="47642A99" w14:textId="7923D668">
      <w:pPr>
        <w:pStyle w:val="scemptylineheader"/>
      </w:pPr>
    </w:p>
    <w:p w:rsidRPr="00BB0725" w:rsidR="00A73EFA" w:rsidP="0050020A" w:rsidRDefault="00A73EFA" w14:paraId="7B72410E" w14:textId="6EE555B4">
      <w:pPr>
        <w:pStyle w:val="scemptylineheader"/>
      </w:pPr>
    </w:p>
    <w:p w:rsidRPr="00BB0725" w:rsidR="00A73EFA" w:rsidP="0050020A" w:rsidRDefault="00A73EFA" w14:paraId="6AD935C9" w14:textId="6F15D964">
      <w:pPr>
        <w:pStyle w:val="scemptylineheader"/>
      </w:pPr>
    </w:p>
    <w:p w:rsidRPr="00DF3B44" w:rsidR="00A73EFA" w:rsidP="0050020A" w:rsidRDefault="00A73EFA" w14:paraId="51A98227" w14:textId="3441CD09">
      <w:pPr>
        <w:pStyle w:val="scemptylineheader"/>
      </w:pPr>
    </w:p>
    <w:p w:rsidRPr="00DF3B44" w:rsidR="00A73EFA" w:rsidP="0050020A" w:rsidRDefault="00A73EFA" w14:paraId="3858851A" w14:textId="5B63A7E9">
      <w:pPr>
        <w:pStyle w:val="scemptylineheader"/>
      </w:pPr>
    </w:p>
    <w:p w:rsidRPr="00DF3B44" w:rsidR="00A73EFA" w:rsidP="0050020A" w:rsidRDefault="00A73EFA" w14:paraId="4E3DDE20" w14:textId="192D871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21282" w14:paraId="40FEFADA" w14:textId="177B9AA0">
          <w:pPr>
            <w:pStyle w:val="scbilltitle"/>
            <w:tabs>
              <w:tab w:val="left" w:pos="2104"/>
            </w:tabs>
          </w:pPr>
          <w:r>
            <w:t>TO AMEND THE SOUTH CAROLINA CODE OF LAWS BY AMENDING SECTION 16‑25‑20, RELATING TO DOMESTIC VIOLENCE OFFENSES, SO AS TO CLARIFY THAT DOMESTIC VIOLENCE OFFENSES IN THE SECOND DEGREE ARE ELIGIBLE FOR PRETRIAL INTERVENTION PROGRAMS.</w:t>
          </w:r>
        </w:p>
      </w:sdtContent>
    </w:sdt>
    <w:bookmarkStart w:name="at_9e7d031e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fc47f2e7" w:id="1"/>
      <w:r w:rsidRPr="0094541D">
        <w:t>B</w:t>
      </w:r>
      <w:bookmarkEnd w:id="1"/>
      <w:r w:rsidRPr="0094541D">
        <w:t>e it enacted by the General Assembly of the State of South Carolina:</w:t>
      </w:r>
    </w:p>
    <w:p w:rsidR="00640584" w:rsidP="00640584" w:rsidRDefault="00640584" w14:paraId="41C704B1" w14:textId="77777777">
      <w:pPr>
        <w:pStyle w:val="scemptyline"/>
      </w:pPr>
    </w:p>
    <w:p w:rsidR="00640584" w:rsidP="00640584" w:rsidRDefault="00640584" w14:paraId="4CF77015" w14:textId="77777777">
      <w:pPr>
        <w:pStyle w:val="scdirectionallanguage"/>
      </w:pPr>
      <w:bookmarkStart w:name="bs_num_1_d2688e30b" w:id="2"/>
      <w:r>
        <w:t>S</w:t>
      </w:r>
      <w:bookmarkEnd w:id="2"/>
      <w:r>
        <w:t>ECTION 1.</w:t>
      </w:r>
      <w:r>
        <w:tab/>
      </w:r>
      <w:bookmarkStart w:name="dl_00f877219" w:id="3"/>
      <w:r>
        <w:t>S</w:t>
      </w:r>
      <w:bookmarkEnd w:id="3"/>
      <w:r>
        <w:t>ection 16‑25‑20(C) of the S.C. Code is amended to read:</w:t>
      </w:r>
    </w:p>
    <w:p w:rsidR="00640584" w:rsidP="00640584" w:rsidRDefault="00640584" w14:paraId="7B9CE1D0" w14:textId="77777777">
      <w:pPr>
        <w:pStyle w:val="scemptyline"/>
      </w:pPr>
    </w:p>
    <w:p w:rsidR="00640584" w:rsidP="00640584" w:rsidRDefault="00640584" w14:paraId="4979A696" w14:textId="77777777">
      <w:pPr>
        <w:pStyle w:val="sccodifiedsection"/>
      </w:pPr>
      <w:bookmarkStart w:name="cs_T16C25N20_368a99315" w:id="4"/>
      <w:r>
        <w:tab/>
      </w:r>
      <w:bookmarkStart w:name="ss_T16C25N20SC_lv1_28fa6dfdf" w:id="5"/>
      <w:bookmarkEnd w:id="4"/>
      <w:r>
        <w:t>(</w:t>
      </w:r>
      <w:bookmarkEnd w:id="5"/>
      <w:r>
        <w:t>C) A person commits the offense of domestic violence in the second degree if the person violates subsection (A) and:</w:t>
      </w:r>
    </w:p>
    <w:p w:rsidR="00640584" w:rsidP="00640584" w:rsidRDefault="00640584" w14:paraId="0EFCCE1D" w14:textId="77777777">
      <w:pPr>
        <w:pStyle w:val="sccodifiedsection"/>
      </w:pPr>
      <w:r>
        <w:tab/>
      </w:r>
      <w:r>
        <w:tab/>
      </w:r>
      <w:bookmarkStart w:name="ss_T16C25N20S1_lv2_c1c781f78" w:id="6"/>
      <w:r>
        <w:t>(</w:t>
      </w:r>
      <w:bookmarkEnd w:id="6"/>
      <w:r>
        <w:t>1) moderate bodily injury to the person's own household member results or the act is accomplished by means likely to result in moderate bodily injury to the person's own household member;</w:t>
      </w:r>
    </w:p>
    <w:p w:rsidR="00640584" w:rsidP="00640584" w:rsidRDefault="00640584" w14:paraId="1618568B" w14:textId="77777777">
      <w:pPr>
        <w:pStyle w:val="sccodifiedsection"/>
      </w:pPr>
      <w:r>
        <w:tab/>
      </w:r>
      <w:r>
        <w:tab/>
      </w:r>
      <w:bookmarkStart w:name="ss_T16C25N20S2_lv2_ea6cdf4de" w:id="7"/>
      <w:r>
        <w:t>(</w:t>
      </w:r>
      <w:bookmarkEnd w:id="7"/>
      <w:r>
        <w:t>2) the person violates a protection order and in the process of violating the order commits domestic violence in the third degree;</w:t>
      </w:r>
    </w:p>
    <w:p w:rsidR="00640584" w:rsidP="00640584" w:rsidRDefault="00640584" w14:paraId="6E596CB7" w14:textId="77777777">
      <w:pPr>
        <w:pStyle w:val="sccodifiedsection"/>
      </w:pPr>
      <w:r>
        <w:tab/>
      </w:r>
      <w:r>
        <w:tab/>
      </w:r>
      <w:bookmarkStart w:name="ss_T16C25N20S3_lv2_82e71bb3a" w:id="8"/>
      <w:r>
        <w:t>(</w:t>
      </w:r>
      <w:bookmarkEnd w:id="8"/>
      <w:r>
        <w:t>3) the person has one prior conviction for domestic violence in the past ten years from the current offense;  or</w:t>
      </w:r>
    </w:p>
    <w:p w:rsidR="00640584" w:rsidP="00640584" w:rsidRDefault="00640584" w14:paraId="364BADD6" w14:textId="33AA5EF0">
      <w:pPr>
        <w:pStyle w:val="sccodifiedsection"/>
      </w:pPr>
      <w:r>
        <w:tab/>
      </w:r>
      <w:r>
        <w:tab/>
      </w:r>
      <w:bookmarkStart w:name="ss_T16C25N20S4_lv2_b393f9777" w:id="9"/>
      <w:r>
        <w:t>(</w:t>
      </w:r>
      <w:bookmarkEnd w:id="9"/>
      <w:r>
        <w:t>4) in the process of committing domestic violence in the third degree one of the following also results</w:t>
      </w:r>
      <w:r w:rsidR="00AC7420">
        <w:rPr>
          <w:rStyle w:val="scinsert"/>
        </w:rPr>
        <w:t>, the</w:t>
      </w:r>
      <w:r>
        <w:t>:</w:t>
      </w:r>
    </w:p>
    <w:p w:rsidR="00640584" w:rsidP="00640584" w:rsidRDefault="00640584" w14:paraId="36F36B64" w14:textId="77777777">
      <w:pPr>
        <w:pStyle w:val="sccodifiedsection"/>
      </w:pPr>
      <w:r>
        <w:tab/>
      </w:r>
      <w:r>
        <w:tab/>
      </w:r>
      <w:r>
        <w:tab/>
      </w:r>
      <w:bookmarkStart w:name="ss_T16C25N20Sa_lv3_00a915fbe" w:id="10"/>
      <w:r>
        <w:t>(</w:t>
      </w:r>
      <w:bookmarkEnd w:id="10"/>
      <w:r>
        <w:t xml:space="preserve">a) </w:t>
      </w:r>
      <w:r>
        <w:rPr>
          <w:rStyle w:val="scstrike"/>
        </w:rPr>
        <w:t xml:space="preserve">the </w:t>
      </w:r>
      <w:r>
        <w:t>offense is committed in the presence of, or while being perceived by, a minor;</w:t>
      </w:r>
    </w:p>
    <w:p w:rsidR="00640584" w:rsidP="00640584" w:rsidRDefault="00640584" w14:paraId="43C1DEEF" w14:textId="77777777">
      <w:pPr>
        <w:pStyle w:val="sccodifiedsection"/>
      </w:pPr>
      <w:r>
        <w:tab/>
      </w:r>
      <w:r>
        <w:tab/>
      </w:r>
      <w:r>
        <w:tab/>
      </w:r>
      <w:bookmarkStart w:name="ss_T16C25N20Sb_lv3_cb5ab3489" w:id="11"/>
      <w:r>
        <w:t>(</w:t>
      </w:r>
      <w:bookmarkEnd w:id="11"/>
      <w:r>
        <w:t xml:space="preserve">b) </w:t>
      </w:r>
      <w:r>
        <w:rPr>
          <w:rStyle w:val="scstrike"/>
        </w:rPr>
        <w:t xml:space="preserve">the </w:t>
      </w:r>
      <w:r>
        <w:t>offense is committed against a person known, or who reasonably should have been known, by the offender to be pregnant;</w:t>
      </w:r>
    </w:p>
    <w:p w:rsidR="00640584" w:rsidP="00640584" w:rsidRDefault="00640584" w14:paraId="2BD9D3AC" w14:textId="77777777">
      <w:pPr>
        <w:pStyle w:val="sccodifiedsection"/>
      </w:pPr>
      <w:r>
        <w:tab/>
      </w:r>
      <w:r>
        <w:tab/>
      </w:r>
      <w:r>
        <w:tab/>
      </w:r>
      <w:bookmarkStart w:name="ss_T16C25N20Sc_lv3_d65db69a5" w:id="12"/>
      <w:r>
        <w:t>(</w:t>
      </w:r>
      <w:bookmarkEnd w:id="12"/>
      <w:r>
        <w:t xml:space="preserve">c) </w:t>
      </w:r>
      <w:r>
        <w:rPr>
          <w:rStyle w:val="scstrike"/>
        </w:rPr>
        <w:t xml:space="preserve">the </w:t>
      </w:r>
      <w:r>
        <w:t>offense is committed during the commission of a robbery, burglary, kidnapping, or theft;</w:t>
      </w:r>
    </w:p>
    <w:p w:rsidR="00640584" w:rsidP="00640584" w:rsidRDefault="00640584" w14:paraId="5D142AD4" w14:textId="77777777">
      <w:pPr>
        <w:pStyle w:val="sccodifiedsection"/>
      </w:pPr>
      <w:r>
        <w:tab/>
      </w:r>
      <w:r>
        <w:tab/>
      </w:r>
      <w:r>
        <w:tab/>
      </w:r>
      <w:bookmarkStart w:name="ss_T16C25N20Sd_lv3_13ea6a98f" w:id="13"/>
      <w:r>
        <w:t>(</w:t>
      </w:r>
      <w:bookmarkEnd w:id="13"/>
      <w:r>
        <w:t xml:space="preserve">d) </w:t>
      </w:r>
      <w:r>
        <w:rPr>
          <w:rStyle w:val="scstrike"/>
        </w:rPr>
        <w:t xml:space="preserve">the </w:t>
      </w:r>
      <w:r>
        <w:t>offense is committed by impeding the victim's breathing or air flow;  or</w:t>
      </w:r>
    </w:p>
    <w:p w:rsidR="00640584" w:rsidP="00640584" w:rsidRDefault="00640584" w14:paraId="4917C0DA" w14:textId="77777777">
      <w:pPr>
        <w:pStyle w:val="sccodifiedsection"/>
      </w:pPr>
      <w:r>
        <w:tab/>
      </w:r>
      <w:r>
        <w:tab/>
      </w:r>
      <w:r>
        <w:tab/>
      </w:r>
      <w:bookmarkStart w:name="ss_T16C25N20Se_lv3_889aa052f" w:id="14"/>
      <w:r>
        <w:t>(</w:t>
      </w:r>
      <w:bookmarkEnd w:id="14"/>
      <w:r>
        <w:t xml:space="preserve">e) </w:t>
      </w:r>
      <w:r>
        <w:rPr>
          <w:rStyle w:val="scstrike"/>
        </w:rPr>
        <w:t xml:space="preserve">the </w:t>
      </w:r>
      <w:r>
        <w:t>offense is committed using physical force or the threatened use of force against another to block that person's access to any cell phone, telephone, or electronic communication device with the purpose of preventing, obstructing, or interfering with:</w:t>
      </w:r>
    </w:p>
    <w:p w:rsidR="00640584" w:rsidP="00640584" w:rsidRDefault="00640584" w14:paraId="6A284B84" w14:textId="77777777">
      <w:pPr>
        <w:pStyle w:val="sccodifiedsection"/>
      </w:pPr>
      <w:r>
        <w:tab/>
      </w:r>
      <w:r>
        <w:tab/>
      </w:r>
      <w:r>
        <w:tab/>
      </w:r>
      <w:r>
        <w:tab/>
      </w:r>
      <w:bookmarkStart w:name="ss_T16C25N20Si_lv4_02c00eb11" w:id="15"/>
      <w:r>
        <w:t>(</w:t>
      </w:r>
      <w:bookmarkEnd w:id="15"/>
      <w:r>
        <w:t>i) the report of any criminal offense, bodily injury, or property damage to a law enforcement agency;  or</w:t>
      </w:r>
    </w:p>
    <w:p w:rsidR="00640584" w:rsidP="00640584" w:rsidRDefault="00640584" w14:paraId="5DEA6687" w14:textId="77777777">
      <w:pPr>
        <w:pStyle w:val="sccodifiedsection"/>
      </w:pPr>
      <w:r>
        <w:lastRenderedPageBreak/>
        <w:tab/>
      </w:r>
      <w:r>
        <w:tab/>
      </w:r>
      <w:r>
        <w:tab/>
      </w:r>
      <w:r>
        <w:tab/>
      </w:r>
      <w:bookmarkStart w:name="ss_T16C25N20Sii_lv4_89119a28c" w:id="16"/>
      <w:r>
        <w:t>(</w:t>
      </w:r>
      <w:bookmarkEnd w:id="16"/>
      <w:r>
        <w:t>ii) a request for an ambulance or emergency medical assistance to any law enforcement agency or emergency medical provider.</w:t>
      </w:r>
    </w:p>
    <w:p w:rsidR="00640584" w:rsidP="00640584" w:rsidRDefault="00640584" w14:paraId="435DAB74" w14:textId="38FB8281">
      <w:pPr>
        <w:pStyle w:val="sccodifiedsection"/>
      </w:pPr>
      <w:r>
        <w:tab/>
      </w:r>
      <w:r w:rsidR="00721282">
        <w:rPr>
          <w:rStyle w:val="scinsert"/>
        </w:rPr>
        <w:tab/>
      </w:r>
      <w:bookmarkStart w:name="ss_T16C25N20S5_lv2_4de1a4fd2" w:id="17"/>
      <w:r w:rsidR="00721282">
        <w:rPr>
          <w:rStyle w:val="scinsert"/>
        </w:rPr>
        <w:t>(</w:t>
      </w:r>
      <w:bookmarkEnd w:id="17"/>
      <w:r w:rsidR="00721282">
        <w:rPr>
          <w:rStyle w:val="scinsert"/>
        </w:rPr>
        <w:t xml:space="preserve">5) </w:t>
      </w:r>
      <w:r>
        <w:t>A person who violates this subsection is guilty of a misdemeanor and, upon conviction, must be fined not less than two thousand five hundred dollars nor more than five thousand dollars or imprisoned for not more than three years, or both.</w:t>
      </w:r>
    </w:p>
    <w:p w:rsidR="00640584" w:rsidP="00640584" w:rsidRDefault="00640584" w14:paraId="14F06762" w14:textId="701F9EF2">
      <w:pPr>
        <w:pStyle w:val="sccodifiedsection"/>
      </w:pPr>
      <w:r>
        <w:tab/>
      </w:r>
      <w:r w:rsidR="00721282">
        <w:rPr>
          <w:rStyle w:val="scinsert"/>
        </w:rPr>
        <w:tab/>
      </w:r>
      <w:bookmarkStart w:name="ss_T16C25N20S6_lv2_bf07775fc" w:id="18"/>
      <w:r w:rsidR="00721282">
        <w:rPr>
          <w:rStyle w:val="scinsert"/>
        </w:rPr>
        <w:t>(</w:t>
      </w:r>
      <w:bookmarkEnd w:id="18"/>
      <w:r w:rsidR="00721282">
        <w:rPr>
          <w:rStyle w:val="scinsert"/>
        </w:rPr>
        <w:t xml:space="preserve">6) </w:t>
      </w:r>
      <w:r>
        <w:t>Domestic violence in the second degree is a lesser‑included offense of domestic violence in the first degree, as defined in subsection (B), and domestic violence of a high and aggravated nature, as defined in Section 16‑25‑65.</w:t>
      </w:r>
    </w:p>
    <w:p w:rsidR="00640584" w:rsidP="00640584" w:rsidRDefault="00640584" w14:paraId="5EF04518" w14:textId="60149C94">
      <w:pPr>
        <w:pStyle w:val="sccodifiedsection"/>
      </w:pPr>
      <w:r>
        <w:tab/>
      </w:r>
      <w:r w:rsidR="00721282">
        <w:rPr>
          <w:rStyle w:val="scinsert"/>
        </w:rPr>
        <w:tab/>
      </w:r>
      <w:bookmarkStart w:name="ss_T16C25N20S7_lv2_38f962e4b" w:id="19"/>
      <w:r w:rsidR="00721282">
        <w:rPr>
          <w:rStyle w:val="scinsert"/>
        </w:rPr>
        <w:t>(</w:t>
      </w:r>
      <w:bookmarkEnd w:id="19"/>
      <w:r w:rsidR="00721282">
        <w:rPr>
          <w:rStyle w:val="scinsert"/>
        </w:rPr>
        <w:t xml:space="preserve">7) </w:t>
      </w:r>
      <w:r>
        <w:t>Assault and battery in the second degree pursuant to Section 16‑3‑600(D) is a lesser‑included offense of domestic violence in the second degree as defined in this subsection.</w:t>
      </w:r>
    </w:p>
    <w:p w:rsidR="00721282" w:rsidP="00640584" w:rsidRDefault="00721282" w14:paraId="3D7CC619" w14:textId="7802D51F">
      <w:pPr>
        <w:pStyle w:val="sccodifiedsection"/>
      </w:pPr>
      <w:r>
        <w:rPr>
          <w:rStyle w:val="scinsert"/>
        </w:rPr>
        <w:tab/>
      </w:r>
      <w:r>
        <w:rPr>
          <w:rStyle w:val="scinsert"/>
        </w:rPr>
        <w:tab/>
      </w:r>
      <w:bookmarkStart w:name="ss_T16C25N20S8_lv2_b5fdbeb89" w:id="20"/>
      <w:r>
        <w:rPr>
          <w:rStyle w:val="scinsert"/>
        </w:rPr>
        <w:t>(</w:t>
      </w:r>
      <w:bookmarkEnd w:id="20"/>
      <w:r>
        <w:rPr>
          <w:rStyle w:val="scinsert"/>
        </w:rPr>
        <w:t>8) A person who violates this subsection is eligible for pretrial intervention pursuant to Chapter 22, Title 17.</w:t>
      </w:r>
    </w:p>
    <w:p w:rsidRPr="00DF3B44" w:rsidR="007E06BB" w:rsidP="00FF7C3B" w:rsidRDefault="007E06BB" w14:paraId="3D8F1FED" w14:textId="0B0BCE26">
      <w:pPr>
        <w:pStyle w:val="scemptyline"/>
      </w:pPr>
    </w:p>
    <w:p w:rsidRPr="00DF3B44" w:rsidR="007A10F1" w:rsidP="007A10F1" w:rsidRDefault="00E27805" w14:paraId="0E9393B4" w14:textId="3A662836">
      <w:pPr>
        <w:pStyle w:val="scnoncodifiedsection"/>
      </w:pPr>
      <w:bookmarkStart w:name="bs_num_2_lastsection" w:id="21"/>
      <w:bookmarkStart w:name="eff_date_section" w:id="22"/>
      <w:r w:rsidRPr="00DF3B44">
        <w:t>S</w:t>
      </w:r>
      <w:bookmarkEnd w:id="21"/>
      <w:r w:rsidRPr="00DF3B44">
        <w:t>ECTION 2.</w:t>
      </w:r>
      <w:r w:rsidRPr="00DF3B44" w:rsidR="005D3013">
        <w:tab/>
      </w:r>
      <w:r w:rsidRPr="00DF3B44" w:rsidR="007A10F1">
        <w:t>This act takes effect upon approval by the Governor.</w:t>
      </w:r>
      <w:bookmarkEnd w:id="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9684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C91A2A5" w:rsidR="00685035" w:rsidRPr="007B4AF7" w:rsidRDefault="00375DA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76115">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76115">
              <w:rPr>
                <w:noProof/>
              </w:rPr>
              <w:t>LC-0184AHB24.docx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0E0C"/>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E07C3"/>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6845"/>
    <w:rsid w:val="002A7989"/>
    <w:rsid w:val="002B02F3"/>
    <w:rsid w:val="002B3D52"/>
    <w:rsid w:val="002C31E2"/>
    <w:rsid w:val="002C3463"/>
    <w:rsid w:val="002D266D"/>
    <w:rsid w:val="002D5B3D"/>
    <w:rsid w:val="002D7447"/>
    <w:rsid w:val="002E315A"/>
    <w:rsid w:val="002E4F8C"/>
    <w:rsid w:val="002F560C"/>
    <w:rsid w:val="002F5847"/>
    <w:rsid w:val="0030425A"/>
    <w:rsid w:val="00340355"/>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6DBD"/>
    <w:rsid w:val="004203B9"/>
    <w:rsid w:val="00432135"/>
    <w:rsid w:val="00446987"/>
    <w:rsid w:val="00446D28"/>
    <w:rsid w:val="00466CD0"/>
    <w:rsid w:val="00473583"/>
    <w:rsid w:val="00476115"/>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0A"/>
    <w:rsid w:val="005002ED"/>
    <w:rsid w:val="00500DBC"/>
    <w:rsid w:val="005102BE"/>
    <w:rsid w:val="00523F7F"/>
    <w:rsid w:val="00524D54"/>
    <w:rsid w:val="00542132"/>
    <w:rsid w:val="0054531B"/>
    <w:rsid w:val="00546C24"/>
    <w:rsid w:val="005476FF"/>
    <w:rsid w:val="005516F6"/>
    <w:rsid w:val="00552842"/>
    <w:rsid w:val="00554E89"/>
    <w:rsid w:val="00572281"/>
    <w:rsid w:val="005801DD"/>
    <w:rsid w:val="00587B67"/>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584"/>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1282"/>
    <w:rsid w:val="00722155"/>
    <w:rsid w:val="00733191"/>
    <w:rsid w:val="00737F19"/>
    <w:rsid w:val="0075704E"/>
    <w:rsid w:val="00782BF8"/>
    <w:rsid w:val="00783C75"/>
    <w:rsid w:val="007849D9"/>
    <w:rsid w:val="00787433"/>
    <w:rsid w:val="007A10F1"/>
    <w:rsid w:val="007A3D50"/>
    <w:rsid w:val="007B2D29"/>
    <w:rsid w:val="007B412F"/>
    <w:rsid w:val="007B4AF7"/>
    <w:rsid w:val="007B4DBF"/>
    <w:rsid w:val="007C322A"/>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5443"/>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1E46"/>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2EFF"/>
    <w:rsid w:val="00A73EFA"/>
    <w:rsid w:val="00A77A3B"/>
    <w:rsid w:val="00A92F6F"/>
    <w:rsid w:val="00A97523"/>
    <w:rsid w:val="00AB0FA3"/>
    <w:rsid w:val="00AB73BF"/>
    <w:rsid w:val="00AC335C"/>
    <w:rsid w:val="00AC463E"/>
    <w:rsid w:val="00AC7420"/>
    <w:rsid w:val="00AD3BE2"/>
    <w:rsid w:val="00AD3E3D"/>
    <w:rsid w:val="00AE1EE4"/>
    <w:rsid w:val="00AE36EC"/>
    <w:rsid w:val="00AF1688"/>
    <w:rsid w:val="00AF46E6"/>
    <w:rsid w:val="00AF5139"/>
    <w:rsid w:val="00B0164A"/>
    <w:rsid w:val="00B06EDA"/>
    <w:rsid w:val="00B1161F"/>
    <w:rsid w:val="00B11661"/>
    <w:rsid w:val="00B26FC9"/>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28AC"/>
    <w:rsid w:val="00BB0725"/>
    <w:rsid w:val="00BB5866"/>
    <w:rsid w:val="00BC408A"/>
    <w:rsid w:val="00BC5023"/>
    <w:rsid w:val="00BC556C"/>
    <w:rsid w:val="00BD42DA"/>
    <w:rsid w:val="00BD4684"/>
    <w:rsid w:val="00BD50C9"/>
    <w:rsid w:val="00BD63EB"/>
    <w:rsid w:val="00BE08A7"/>
    <w:rsid w:val="00BE4391"/>
    <w:rsid w:val="00BF3E48"/>
    <w:rsid w:val="00C15F1B"/>
    <w:rsid w:val="00C16288"/>
    <w:rsid w:val="00C17D1D"/>
    <w:rsid w:val="00C45923"/>
    <w:rsid w:val="00C543E7"/>
    <w:rsid w:val="00C61717"/>
    <w:rsid w:val="00C70225"/>
    <w:rsid w:val="00C72198"/>
    <w:rsid w:val="00C73C7D"/>
    <w:rsid w:val="00C75005"/>
    <w:rsid w:val="00C970DF"/>
    <w:rsid w:val="00CA7E71"/>
    <w:rsid w:val="00CB2673"/>
    <w:rsid w:val="00CB5A29"/>
    <w:rsid w:val="00CB701D"/>
    <w:rsid w:val="00CC3F0E"/>
    <w:rsid w:val="00CD08C9"/>
    <w:rsid w:val="00CD1FE8"/>
    <w:rsid w:val="00CD38CD"/>
    <w:rsid w:val="00CD3E0C"/>
    <w:rsid w:val="00CD5565"/>
    <w:rsid w:val="00CD616C"/>
    <w:rsid w:val="00CF68D6"/>
    <w:rsid w:val="00CF7B4A"/>
    <w:rsid w:val="00D009F8"/>
    <w:rsid w:val="00D078DA"/>
    <w:rsid w:val="00D14995"/>
    <w:rsid w:val="00D16E29"/>
    <w:rsid w:val="00D2455C"/>
    <w:rsid w:val="00D25023"/>
    <w:rsid w:val="00D27F8C"/>
    <w:rsid w:val="00D33843"/>
    <w:rsid w:val="00D54A6F"/>
    <w:rsid w:val="00D57D57"/>
    <w:rsid w:val="00D62E42"/>
    <w:rsid w:val="00D772FB"/>
    <w:rsid w:val="00D83E70"/>
    <w:rsid w:val="00DA1AA0"/>
    <w:rsid w:val="00DC44A8"/>
    <w:rsid w:val="00DE279B"/>
    <w:rsid w:val="00DE3BBA"/>
    <w:rsid w:val="00DE4BEE"/>
    <w:rsid w:val="00DE4CFA"/>
    <w:rsid w:val="00DE5B3D"/>
    <w:rsid w:val="00DE7112"/>
    <w:rsid w:val="00DF19BE"/>
    <w:rsid w:val="00DF26B1"/>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3293"/>
    <w:rsid w:val="00ED369C"/>
    <w:rsid w:val="00ED452E"/>
    <w:rsid w:val="00EE3CDA"/>
    <w:rsid w:val="00EF37A8"/>
    <w:rsid w:val="00EF531F"/>
    <w:rsid w:val="00F05FE8"/>
    <w:rsid w:val="00F1079C"/>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78F7"/>
    <w:rsid w:val="00F638CA"/>
    <w:rsid w:val="00F900B4"/>
    <w:rsid w:val="00FA0F2E"/>
    <w:rsid w:val="00FA4DB1"/>
    <w:rsid w:val="00FB3F2A"/>
    <w:rsid w:val="00FC3593"/>
    <w:rsid w:val="00FD117D"/>
    <w:rsid w:val="00FD72E3"/>
    <w:rsid w:val="00FE06FC"/>
    <w:rsid w:val="00FF0315"/>
    <w:rsid w:val="00FF2121"/>
    <w:rsid w:val="00FF7C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C322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04&amp;session=125&amp;summary=B" TargetMode="External" Id="Rd089342e42a54862" /><Relationship Type="http://schemas.openxmlformats.org/officeDocument/2006/relationships/hyperlink" Target="https://www.scstatehouse.gov/sess125_2023-2024/prever/4604_20231116.docx" TargetMode="External" Id="R82b20c8ad5f949f6" /><Relationship Type="http://schemas.openxmlformats.org/officeDocument/2006/relationships/hyperlink" Target="h:\hj\20240109.docx" TargetMode="External" Id="Rb39691a4939a45c0" /><Relationship Type="http://schemas.openxmlformats.org/officeDocument/2006/relationships/hyperlink" Target="h:\hj\20240109.docx" TargetMode="External" Id="R3896c36f59fb425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9e235031-a5ac-462c-afc2-bf0ec777de3a</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17cdf12e-961c-43f5-98cd-abf6c9d04365</T_BILL_REQUEST_REQUEST>
  <T_BILL_R_ORIGINALDRAFT>3b8e470d-4083-4a71-bb53-747aa6a908a9</T_BILL_R_ORIGINALDRAFT>
  <T_BILL_SPONSOR_SPONSOR>5a3797ff-1618-4969-8112-66e894cd2502</T_BILL_SPONSOR_SPONSOR>
  <T_BILL_T_BILLNAME>[4604]</T_BILL_T_BILLNAME>
  <T_BILL_T_BILLNUMBER>4604</T_BILL_T_BILLNUMBER>
  <T_BILL_T_BILLTITLE>TO AMEND THE SOUTH CAROLINA CODE OF LAWS BY AMENDING SECTION 16‑25‑20, RELATING TO DOMESTIC VIOLENCE OFFENSES, SO AS TO CLARIFY THAT DOMESTIC VIOLENCE OFFENSES IN THE SECOND DEGREE ARE ELIGIBLE FOR PRETRIAL INTERVENTION PROGRAMS.</T_BILL_T_BILLTITLE>
  <T_BILL_T_CHAMBER>house</T_BILL_T_CHAMBER>
  <T_BILL_T_FILENAME> </T_BILL_T_FILENAME>
  <T_BILL_T_LEGTYPE>bill_statewide</T_BILL_T_LEGTYPE>
  <T_BILL_T_SECTIONS>[{"SectionUUID":"0d23523a-2aee-4fca-928a-3c4e3367661c","SectionName":"code_section","SectionNumber":1,"SectionType":"code_section","CodeSections":[{"CodeSectionBookmarkName":"cs_T16C25N20_368a99315","IsConstitutionSection":false,"Identity":"16-25-20","IsNew":false,"SubSections":[{"Level":1,"Identity":"T16C25N20SC","SubSectionBookmarkName":"ss_T16C25N20SC_lv1_28fa6dfdf","IsNewSubSection":false,"SubSectionReplacement":""},{"Level":2,"Identity":"T16C25N20S1","SubSectionBookmarkName":"ss_T16C25N20S1_lv2_c1c781f78","IsNewSubSection":false,"SubSectionReplacement":""},{"Level":2,"Identity":"T16C25N20S2","SubSectionBookmarkName":"ss_T16C25N20S2_lv2_ea6cdf4de","IsNewSubSection":false,"SubSectionReplacement":""},{"Level":2,"Identity":"T16C25N20S3","SubSectionBookmarkName":"ss_T16C25N20S3_lv2_82e71bb3a","IsNewSubSection":false,"SubSectionReplacement":""},{"Level":2,"Identity":"T16C25N20S4","SubSectionBookmarkName":"ss_T16C25N20S4_lv2_b393f9777","IsNewSubSection":false,"SubSectionReplacement":""},{"Level":3,"Identity":"T16C25N20Sa","SubSectionBookmarkName":"ss_T16C25N20Sa_lv3_00a915fbe","IsNewSubSection":false,"SubSectionReplacement":""},{"Level":3,"Identity":"T16C25N20Sb","SubSectionBookmarkName":"ss_T16C25N20Sb_lv3_cb5ab3489","IsNewSubSection":false,"SubSectionReplacement":""},{"Level":3,"Identity":"T16C25N20Sc","SubSectionBookmarkName":"ss_T16C25N20Sc_lv3_d65db69a5","IsNewSubSection":false,"SubSectionReplacement":""},{"Level":3,"Identity":"T16C25N20Sd","SubSectionBookmarkName":"ss_T16C25N20Sd_lv3_13ea6a98f","IsNewSubSection":false,"SubSectionReplacement":""},{"Level":3,"Identity":"T16C25N20Se","SubSectionBookmarkName":"ss_T16C25N20Se_lv3_889aa052f","IsNewSubSection":false,"SubSectionReplacement":""},{"Level":4,"Identity":"T16C25N20Si","SubSectionBookmarkName":"ss_T16C25N20Si_lv4_02c00eb11","IsNewSubSection":false,"SubSectionReplacement":""},{"Level":4,"Identity":"T16C25N20Sii","SubSectionBookmarkName":"ss_T16C25N20Sii_lv4_89119a28c","IsNewSubSection":false,"SubSectionReplacement":""},{"Level":2,"Identity":"T16C25N20S5","SubSectionBookmarkName":"ss_T16C25N20S5_lv2_4de1a4fd2","IsNewSubSection":false,"SubSectionReplacement":""},{"Level":2,"Identity":"T16C25N20S6","SubSectionBookmarkName":"ss_T16C25N20S6_lv2_bf07775fc","IsNewSubSection":false,"SubSectionReplacement":""},{"Level":2,"Identity":"T16C25N20S7","SubSectionBookmarkName":"ss_T16C25N20S7_lv2_38f962e4b","IsNewSubSection":false,"SubSectionReplacement":""},{"Level":2,"Identity":"T16C25N20S8","SubSectionBookmarkName":"ss_T16C25N20S8_lv2_b5fdbeb89","IsNewSubSection":false,"SubSectionReplacement":""}],"TitleRelatedTo":"domestic violence offenses","TitleSoAsTo":"clarify that domestic violence offenses in the second degree are eligible for pretrial intervention programs","Deleted":false}],"TitleText":"","DisableControls":false,"Deleted":false,"RepealItems":[],"SectionBookmarkName":"bs_num_1_d2688e30b"},{"SectionUUID":"8f03ca95-8faa-4d43-a9c2-8afc498075bd","SectionName":"standard_eff_date_section","SectionNumber":2,"SectionType":"drafting_clause","CodeSections":[],"TitleText":"","DisableControls":false,"Deleted":false,"RepealItems":[],"SectionBookmarkName":"bs_num_2_lastsection"}]</T_BILL_T_SECTIONS>
  <T_BILL_T_SUBJECT>Domestic Violence</T_BILL_T_SUBJECT>
  <T_BILL_UR_DRAFTER>ashleyharwellbeach@scstatehouse.gov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2356</Characters>
  <Application>Microsoft Office Word</Application>
  <DocSecurity>0</DocSecurity>
  <Lines>57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cp:revision>
  <dcterms:created xsi:type="dcterms:W3CDTF">2023-11-08T18:46:00Z</dcterms:created>
  <dcterms:modified xsi:type="dcterms:W3CDTF">2023-11-08T18:46:00Z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