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6B" w:rsidRDefault="008D736B" w:rsidP="00D07BEA">
      <w:pPr>
        <w:jc w:val="center"/>
        <w:rPr>
          <w:b/>
          <w:u w:val="single"/>
        </w:rPr>
      </w:pPr>
      <w:r>
        <w:rPr>
          <w:b/>
          <w:bCs/>
          <w:noProof/>
          <w:sz w:val="24"/>
        </w:rPr>
        <w:drawing>
          <wp:inline distT="0" distB="0" distL="0" distR="0">
            <wp:extent cx="895350" cy="895350"/>
            <wp:effectExtent l="19050" t="0" r="0" b="0"/>
            <wp:docPr id="1" name="Picture 1" descr="Scsea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eal4"/>
                    <pic:cNvPicPr>
                      <a:picLocks noChangeAspect="1" noChangeArrowheads="1"/>
                    </pic:cNvPicPr>
                  </pic:nvPicPr>
                  <pic:blipFill>
                    <a:blip r:embed="rId8" cstate="print"/>
                    <a:srcRect/>
                    <a:stretch>
                      <a:fillRect/>
                    </a:stretch>
                  </pic:blipFill>
                  <pic:spPr bwMode="auto">
                    <a:xfrm>
                      <a:off x="0" y="0"/>
                      <a:ext cx="895350" cy="895350"/>
                    </a:xfrm>
                    <a:prstGeom prst="rect">
                      <a:avLst/>
                    </a:prstGeom>
                    <a:noFill/>
                    <a:ln w="9525">
                      <a:noFill/>
                      <a:miter lim="800000"/>
                      <a:headEnd/>
                      <a:tailEnd/>
                    </a:ln>
                  </pic:spPr>
                </pic:pic>
              </a:graphicData>
            </a:graphic>
          </wp:inline>
        </w:drawing>
      </w:r>
    </w:p>
    <w:p w:rsidR="008D736B" w:rsidRDefault="008D736B" w:rsidP="00D07BEA">
      <w:pPr>
        <w:jc w:val="center"/>
        <w:rPr>
          <w:b/>
          <w:u w:val="single"/>
        </w:rPr>
      </w:pPr>
    </w:p>
    <w:p w:rsidR="00D07BEA" w:rsidRPr="001B4FF5" w:rsidRDefault="008D736B" w:rsidP="00D07BEA">
      <w:pPr>
        <w:jc w:val="center"/>
        <w:rPr>
          <w:b/>
          <w:sz w:val="24"/>
          <w:szCs w:val="24"/>
          <w:u w:val="single"/>
        </w:rPr>
      </w:pPr>
      <w:r w:rsidRPr="001B4FF5">
        <w:rPr>
          <w:b/>
          <w:sz w:val="24"/>
          <w:szCs w:val="24"/>
          <w:u w:val="single"/>
        </w:rPr>
        <w:t>SOUTH CAROLINA SENTENCING REFORM COMMISSION</w:t>
      </w:r>
    </w:p>
    <w:p w:rsidR="00D07BEA" w:rsidRPr="00D07BEA" w:rsidRDefault="00D07BEA" w:rsidP="00D07BEA">
      <w:pPr>
        <w:jc w:val="center"/>
        <w:rPr>
          <w:b/>
          <w:u w:val="single"/>
        </w:rPr>
      </w:pPr>
    </w:p>
    <w:p w:rsidR="00D07BEA" w:rsidRPr="00D07BEA" w:rsidRDefault="008D736B" w:rsidP="00D07BEA">
      <w:pPr>
        <w:jc w:val="center"/>
        <w:rPr>
          <w:b/>
          <w:u w:val="single"/>
        </w:rPr>
      </w:pPr>
      <w:r>
        <w:rPr>
          <w:b/>
          <w:u w:val="single"/>
        </w:rPr>
        <w:t>WORK GROUP 1</w:t>
      </w:r>
    </w:p>
    <w:p w:rsidR="00D07BEA" w:rsidRPr="00D07BEA" w:rsidRDefault="00D07BEA" w:rsidP="00D07BEA">
      <w:pPr>
        <w:jc w:val="center"/>
        <w:rPr>
          <w:b/>
          <w:u w:val="single"/>
        </w:rPr>
      </w:pPr>
    </w:p>
    <w:p w:rsidR="00D07BEA" w:rsidRDefault="008D736B" w:rsidP="00D07BEA">
      <w:pPr>
        <w:jc w:val="center"/>
        <w:rPr>
          <w:b/>
          <w:u w:val="single"/>
        </w:rPr>
      </w:pPr>
      <w:r>
        <w:rPr>
          <w:b/>
          <w:u w:val="single"/>
        </w:rPr>
        <w:t>P</w:t>
      </w:r>
      <w:r w:rsidR="009B25E9">
        <w:rPr>
          <w:b/>
          <w:u w:val="single"/>
        </w:rPr>
        <w:t>roposed Recommendations</w:t>
      </w:r>
    </w:p>
    <w:p w:rsidR="00D07BEA" w:rsidRPr="00D07BEA" w:rsidRDefault="00D07BEA" w:rsidP="00D07BEA">
      <w:pPr>
        <w:jc w:val="center"/>
        <w:rPr>
          <w:b/>
          <w:u w:val="single"/>
        </w:rPr>
      </w:pPr>
    </w:p>
    <w:p w:rsidR="002729EA" w:rsidRDefault="002729EA" w:rsidP="003A25CE">
      <w:pPr>
        <w:rPr>
          <w:b/>
          <w:u w:val="single"/>
        </w:rPr>
      </w:pPr>
      <w:r>
        <w:rPr>
          <w:b/>
          <w:u w:val="single"/>
        </w:rPr>
        <w:t>Sentencing Procedures</w:t>
      </w:r>
    </w:p>
    <w:p w:rsidR="002729EA" w:rsidRDefault="002729EA" w:rsidP="003A25CE">
      <w:pPr>
        <w:rPr>
          <w:b/>
          <w:u w:val="single"/>
        </w:rPr>
      </w:pPr>
    </w:p>
    <w:p w:rsidR="003A25CE" w:rsidRPr="00B85A70" w:rsidRDefault="003A25CE" w:rsidP="003A25CE">
      <w:pPr>
        <w:rPr>
          <w:b/>
          <w:u w:val="single"/>
        </w:rPr>
      </w:pPr>
      <w:r w:rsidRPr="00B85A70">
        <w:rPr>
          <w:b/>
          <w:u w:val="single"/>
        </w:rPr>
        <w:t xml:space="preserve">Sentencing </w:t>
      </w:r>
      <w:r w:rsidR="009B25E9">
        <w:rPr>
          <w:b/>
          <w:u w:val="single"/>
        </w:rPr>
        <w:t>Resources</w:t>
      </w:r>
    </w:p>
    <w:p w:rsidR="003A25CE" w:rsidRDefault="003A25CE" w:rsidP="003A25CE"/>
    <w:p w:rsidR="003A25CE" w:rsidRDefault="003A25CE" w:rsidP="003A25CE">
      <w:r>
        <w:t xml:space="preserve">- Provide judges with the information necessary to explain sentencing in a manner that the offender, victim, lawyers, and public can understand, including, but not limited to, a description of the minimum and maximum time </w:t>
      </w:r>
      <w:r w:rsidR="005C6F18">
        <w:t>the</w:t>
      </w:r>
      <w:r>
        <w:t xml:space="preserve"> offender must and</w:t>
      </w:r>
      <w:r w:rsidR="00251631">
        <w:t>/or m</w:t>
      </w:r>
      <w:r>
        <w:t xml:space="preserve">ay serve.  </w:t>
      </w:r>
    </w:p>
    <w:p w:rsidR="003A25CE" w:rsidRDefault="003A25CE" w:rsidP="003A25CE"/>
    <w:p w:rsidR="003A25CE" w:rsidRDefault="003A25CE" w:rsidP="003A25CE">
      <w:r>
        <w:t xml:space="preserve">- Provide judges with a sentencing </w:t>
      </w:r>
      <w:r w:rsidR="001E2A0B">
        <w:t>reference</w:t>
      </w:r>
      <w:r>
        <w:t xml:space="preserve"> </w:t>
      </w:r>
      <w:r w:rsidR="000158C7">
        <w:t>manual</w:t>
      </w:r>
      <w:r>
        <w:t xml:space="preserve"> </w:t>
      </w:r>
      <w:r w:rsidR="009B25E9">
        <w:t>that</w:t>
      </w:r>
      <w:r>
        <w:t xml:space="preserve"> would include, but is not limited to, general statistical information regarding sentencing and alternative sentencing options.  </w:t>
      </w:r>
    </w:p>
    <w:p w:rsidR="003A25CE" w:rsidRDefault="003A25CE" w:rsidP="003A25CE"/>
    <w:p w:rsidR="003A25CE" w:rsidRDefault="003A25CE" w:rsidP="003A25CE">
      <w:r>
        <w:t xml:space="preserve">- Provide judges with a </w:t>
      </w:r>
      <w:r w:rsidR="005C6F18">
        <w:t xml:space="preserve">voluntary </w:t>
      </w:r>
      <w:r>
        <w:t>risk assessment tool for post conviction sentencing of non-violent offenders</w:t>
      </w:r>
      <w:r w:rsidR="005443A0">
        <w:t xml:space="preserve"> who would otherwise go to prison.</w:t>
      </w:r>
      <w:r>
        <w:t xml:space="preserve"> </w:t>
      </w:r>
    </w:p>
    <w:p w:rsidR="003A25CE" w:rsidRDefault="003A25CE" w:rsidP="008F4584">
      <w:pPr>
        <w:rPr>
          <w:b/>
          <w:u w:val="single"/>
        </w:rPr>
      </w:pPr>
    </w:p>
    <w:p w:rsidR="009B25E9" w:rsidRPr="003D06AD" w:rsidRDefault="009B25E9" w:rsidP="009B25E9">
      <w:pPr>
        <w:rPr>
          <w:rFonts w:eastAsia="Calibri" w:cs="Times New Roman"/>
          <w:b/>
          <w:u w:val="single"/>
        </w:rPr>
      </w:pPr>
      <w:r w:rsidRPr="003D06AD">
        <w:rPr>
          <w:rFonts w:eastAsia="Calibri" w:cs="Times New Roman"/>
          <w:b/>
          <w:u w:val="single"/>
        </w:rPr>
        <w:t>B</w:t>
      </w:r>
      <w:r w:rsidR="004F3E8E">
        <w:rPr>
          <w:rFonts w:eastAsia="Calibri" w:cs="Times New Roman"/>
          <w:b/>
          <w:u w:val="single"/>
        </w:rPr>
        <w:t>ail</w:t>
      </w:r>
    </w:p>
    <w:p w:rsidR="009B25E9" w:rsidRDefault="009B25E9" w:rsidP="009B25E9">
      <w:pPr>
        <w:rPr>
          <w:rFonts w:eastAsia="Calibri" w:cs="Times New Roman"/>
        </w:rPr>
      </w:pPr>
    </w:p>
    <w:p w:rsidR="001E2A0B" w:rsidRDefault="001E2A0B" w:rsidP="009B25E9">
      <w:pPr>
        <w:rPr>
          <w:rFonts w:eastAsia="Calibri" w:cs="Times New Roman"/>
        </w:rPr>
      </w:pPr>
      <w:r>
        <w:rPr>
          <w:rFonts w:eastAsia="Calibri" w:cs="Times New Roman"/>
        </w:rPr>
        <w:t xml:space="preserve">- </w:t>
      </w:r>
      <w:r w:rsidR="00017E04">
        <w:rPr>
          <w:rFonts w:eastAsia="Calibri" w:cs="Times New Roman"/>
        </w:rPr>
        <w:t>Provide that a person who, while released on bail pending trial, is accused in this State of a violent offense shall have bail revoked and denied pending trial if a judge during a hearing in this State determines by a preponderance of the evidence that the person violated a condition of release relating to the safety of the community or the safety of any other person. (See S.</w:t>
      </w:r>
      <w:r w:rsidR="00727310">
        <w:rPr>
          <w:rFonts w:eastAsia="Calibri" w:cs="Times New Roman"/>
        </w:rPr>
        <w:t xml:space="preserve"> </w:t>
      </w:r>
      <w:r w:rsidR="00017E04">
        <w:rPr>
          <w:rFonts w:eastAsia="Calibri" w:cs="Times New Roman"/>
        </w:rPr>
        <w:t>5).</w:t>
      </w:r>
      <w:r w:rsidR="008D3CF1">
        <w:rPr>
          <w:rFonts w:eastAsia="Calibri" w:cs="Times New Roman"/>
        </w:rPr>
        <w:t xml:space="preserve"> Consider adding being accused in this State of a controlled substance offense.</w:t>
      </w:r>
    </w:p>
    <w:p w:rsidR="00017E04" w:rsidRDefault="00017E04" w:rsidP="009B25E9">
      <w:pPr>
        <w:rPr>
          <w:rFonts w:eastAsia="Calibri" w:cs="Times New Roman"/>
        </w:rPr>
      </w:pPr>
    </w:p>
    <w:p w:rsidR="005E5FBE" w:rsidRDefault="00017E04" w:rsidP="008D3CF1">
      <w:pPr>
        <w:rPr>
          <w:rFonts w:eastAsia="Calibri" w:cs="Times New Roman"/>
        </w:rPr>
      </w:pPr>
      <w:r>
        <w:rPr>
          <w:rFonts w:eastAsia="Calibri" w:cs="Times New Roman"/>
        </w:rPr>
        <w:t xml:space="preserve">- Provide that </w:t>
      </w:r>
      <w:r w:rsidR="00727310">
        <w:rPr>
          <w:rFonts w:eastAsia="Calibri" w:cs="Times New Roman"/>
        </w:rPr>
        <w:t>a</w:t>
      </w:r>
      <w:r>
        <w:rPr>
          <w:rFonts w:eastAsia="Calibri" w:cs="Times New Roman"/>
        </w:rPr>
        <w:t xml:space="preserve"> court, in determining conditions of release on bail, shall consider any charges pending against the accused, and whether the accused is lawfully present in the United States and poses a substantial flight risk. If a person has been previously released on bail pending trial and during his release is charged with a violent offense, and the court finds by a preponderance of the evidence, that no condition or combination of conditions will reasonably assure the appearance of the person as required or the safety of any other person and the community, then the court shall deny release of the person pending trial.</w:t>
      </w:r>
      <w:r w:rsidR="00727310">
        <w:rPr>
          <w:rFonts w:eastAsia="Calibri" w:cs="Times New Roman"/>
        </w:rPr>
        <w:t xml:space="preserve"> (See S. 6).</w:t>
      </w:r>
      <w:r w:rsidR="008D3CF1">
        <w:rPr>
          <w:rFonts w:eastAsia="Calibri" w:cs="Times New Roman"/>
        </w:rPr>
        <w:t xml:space="preserve"> Consider adding being charged with </w:t>
      </w:r>
      <w:r w:rsidR="005443A0">
        <w:rPr>
          <w:rFonts w:eastAsia="Calibri" w:cs="Times New Roman"/>
        </w:rPr>
        <w:t>a controlled substance offense.</w:t>
      </w:r>
    </w:p>
    <w:p w:rsidR="00730BA8" w:rsidRDefault="00730BA8" w:rsidP="008D3CF1">
      <w:pPr>
        <w:rPr>
          <w:rFonts w:eastAsia="Calibri" w:cs="Times New Roman"/>
        </w:rPr>
      </w:pPr>
    </w:p>
    <w:p w:rsidR="00730BA8" w:rsidRDefault="00730BA8" w:rsidP="008D3CF1">
      <w:pPr>
        <w:rPr>
          <w:rFonts w:eastAsia="Calibri" w:cs="Times New Roman"/>
        </w:rPr>
      </w:pPr>
      <w:r>
        <w:rPr>
          <w:rFonts w:eastAsia="Calibri" w:cs="Times New Roman"/>
        </w:rPr>
        <w:t xml:space="preserve">- Provide improved training for judges regarding bail. Develop a voluntary risk assessment tool for judges to utilize in making bail decisions. </w:t>
      </w:r>
    </w:p>
    <w:p w:rsidR="009B25E9" w:rsidRDefault="009B25E9" w:rsidP="008F4584">
      <w:pPr>
        <w:rPr>
          <w:b/>
          <w:u w:val="single"/>
        </w:rPr>
      </w:pPr>
    </w:p>
    <w:p w:rsidR="00DF1FD3" w:rsidRPr="00B85A70" w:rsidRDefault="00DF1FD3" w:rsidP="00DF1FD3">
      <w:pPr>
        <w:rPr>
          <w:b/>
          <w:u w:val="single"/>
        </w:rPr>
      </w:pPr>
      <w:r w:rsidRPr="00B85A70">
        <w:rPr>
          <w:b/>
          <w:u w:val="single"/>
        </w:rPr>
        <w:t>Restitution</w:t>
      </w:r>
    </w:p>
    <w:p w:rsidR="00DF1FD3" w:rsidRDefault="00DF1FD3" w:rsidP="00DF1FD3"/>
    <w:p w:rsidR="00DF1FD3" w:rsidRDefault="00DF1FD3" w:rsidP="00DF1FD3">
      <w:r>
        <w:t>- Restitution limits for victims should be equal to the civil jurisdiction limits of each court, possibly including an inflation factor, and/or a legislative review of the restitution limits every 10 years.</w:t>
      </w:r>
    </w:p>
    <w:p w:rsidR="009B25E9" w:rsidRDefault="009B25E9" w:rsidP="008F4584">
      <w:pPr>
        <w:rPr>
          <w:b/>
          <w:u w:val="single"/>
        </w:rPr>
      </w:pPr>
    </w:p>
    <w:p w:rsidR="002729EA" w:rsidRDefault="002729EA" w:rsidP="008F4584">
      <w:pPr>
        <w:rPr>
          <w:b/>
          <w:u w:val="single"/>
        </w:rPr>
      </w:pPr>
      <w:r>
        <w:rPr>
          <w:b/>
          <w:u w:val="single"/>
        </w:rPr>
        <w:lastRenderedPageBreak/>
        <w:t>Offenses</w:t>
      </w:r>
    </w:p>
    <w:p w:rsidR="002729EA" w:rsidRDefault="002729EA" w:rsidP="008F4584">
      <w:pPr>
        <w:rPr>
          <w:b/>
          <w:u w:val="single"/>
        </w:rPr>
      </w:pPr>
    </w:p>
    <w:p w:rsidR="008F4584" w:rsidRPr="00B85A70" w:rsidRDefault="008F4584" w:rsidP="008F4584">
      <w:pPr>
        <w:rPr>
          <w:b/>
          <w:u w:val="single"/>
        </w:rPr>
      </w:pPr>
      <w:r w:rsidRPr="00B85A70">
        <w:rPr>
          <w:b/>
          <w:u w:val="single"/>
        </w:rPr>
        <w:t>Violent Crimes</w:t>
      </w:r>
    </w:p>
    <w:p w:rsidR="008F4584" w:rsidRDefault="008F4584" w:rsidP="008F4584"/>
    <w:p w:rsidR="008F4584" w:rsidRDefault="008F4584" w:rsidP="008F4584">
      <w:r>
        <w:t xml:space="preserve">- </w:t>
      </w:r>
      <w:r w:rsidR="00413A3D">
        <w:t>D</w:t>
      </w:r>
      <w:r>
        <w:t xml:space="preserve">etermine if any offenses should be removed and/or added to the </w:t>
      </w:r>
      <w:r w:rsidR="00413A3D">
        <w:t>“V</w:t>
      </w:r>
      <w:r>
        <w:t xml:space="preserve">iolent </w:t>
      </w:r>
      <w:r w:rsidR="00413A3D">
        <w:t>C</w:t>
      </w:r>
      <w:r>
        <w:t>rimes</w:t>
      </w:r>
      <w:r w:rsidR="00413A3D">
        <w:t>” statute</w:t>
      </w:r>
      <w:r>
        <w:t xml:space="preserve">. </w:t>
      </w:r>
    </w:p>
    <w:p w:rsidR="00FD792B" w:rsidRDefault="00FD792B" w:rsidP="008F4584"/>
    <w:p w:rsidR="00FD792B" w:rsidRPr="00FD792B" w:rsidRDefault="00FD792B" w:rsidP="008F4584">
      <w:pPr>
        <w:rPr>
          <w:b/>
          <w:u w:val="single"/>
        </w:rPr>
      </w:pPr>
      <w:r w:rsidRPr="00FD792B">
        <w:rPr>
          <w:b/>
          <w:u w:val="single"/>
        </w:rPr>
        <w:t>Most Serious / Serious Offenses</w:t>
      </w:r>
    </w:p>
    <w:p w:rsidR="00FD792B" w:rsidRDefault="00FD792B" w:rsidP="008F4584"/>
    <w:p w:rsidR="00FD792B" w:rsidRDefault="00FD792B" w:rsidP="008F4584">
      <w:r>
        <w:t xml:space="preserve">- Provide that upon conviction for a most serious </w:t>
      </w:r>
      <w:proofErr w:type="gramStart"/>
      <w:r>
        <w:t>offense,</w:t>
      </w:r>
      <w:proofErr w:type="gramEnd"/>
      <w:r>
        <w:t xml:space="preserve"> a person must be sentenced for life without parole if the person has either 1 or more prior convictions for a most serious offense or 2 or more prior convictions for a serious offense. As well, provide that the decision to invoke sentencing </w:t>
      </w:r>
      <w:r w:rsidR="00254478">
        <w:t>under this provision is in the discretion of the solicitor.</w:t>
      </w:r>
      <w:r>
        <w:t xml:space="preserve">  </w:t>
      </w:r>
    </w:p>
    <w:p w:rsidR="008F4584" w:rsidRDefault="008F4584" w:rsidP="006928FF">
      <w:pPr>
        <w:rPr>
          <w:b/>
          <w:u w:val="single"/>
        </w:rPr>
      </w:pPr>
    </w:p>
    <w:p w:rsidR="006928FF" w:rsidRPr="00B85A70" w:rsidRDefault="006928FF" w:rsidP="006928FF">
      <w:pPr>
        <w:rPr>
          <w:b/>
          <w:u w:val="single"/>
        </w:rPr>
      </w:pPr>
      <w:r>
        <w:rPr>
          <w:b/>
          <w:u w:val="single"/>
        </w:rPr>
        <w:t>Offenses</w:t>
      </w:r>
      <w:r w:rsidR="002729EA">
        <w:rPr>
          <w:b/>
          <w:u w:val="single"/>
        </w:rPr>
        <w:t xml:space="preserve"> that have the Most Significant Impact on S.C. DOC</w:t>
      </w:r>
    </w:p>
    <w:p w:rsidR="006928FF" w:rsidRDefault="006928FF" w:rsidP="006928FF"/>
    <w:p w:rsidR="006928FF" w:rsidRDefault="006928FF" w:rsidP="006928FF">
      <w:r>
        <w:t xml:space="preserve"> - Review the </w:t>
      </w:r>
      <w:r w:rsidR="005D3AC9">
        <w:t xml:space="preserve">offenses that have the most significant impact on the </w:t>
      </w:r>
      <w:r>
        <w:t>SC Department of Corrections</w:t>
      </w:r>
      <w:r w:rsidR="005D3AC9">
        <w:t>’</w:t>
      </w:r>
      <w:r>
        <w:t xml:space="preserve"> (DOC)</w:t>
      </w:r>
      <w:r w:rsidR="005D3AC9">
        <w:t xml:space="preserve"> prison population</w:t>
      </w:r>
      <w:r>
        <w:t xml:space="preserve"> to determine if any mandatory minimums should be removed, classifications changed, and/or probation or suspension granted. </w:t>
      </w:r>
    </w:p>
    <w:p w:rsidR="006928FF" w:rsidRDefault="006928FF" w:rsidP="006928FF"/>
    <w:p w:rsidR="006928FF" w:rsidRDefault="006928FF" w:rsidP="006928FF">
      <w:r>
        <w:t xml:space="preserve">- Determine if any such offenses should be removed from the “Violent Crime” statute, “Most Serious and Serious Offense” statute, and/or “No Parole” statute.  </w:t>
      </w:r>
    </w:p>
    <w:p w:rsidR="006928FF" w:rsidRDefault="006928FF" w:rsidP="006928FF"/>
    <w:p w:rsidR="006928FF" w:rsidRDefault="006928FF" w:rsidP="006928FF">
      <w:r>
        <w:t xml:space="preserve">- Determine if any such offenses should be eligible for Pre-Trial Intervention (PTI) and/or the </w:t>
      </w:r>
      <w:r w:rsidR="00403D9B">
        <w:t>“</w:t>
      </w:r>
      <w:r>
        <w:t>Youthful Offender Act</w:t>
      </w:r>
      <w:r w:rsidR="00403D9B">
        <w:t>”</w:t>
      </w:r>
      <w:r>
        <w:t xml:space="preserve"> (YOA) program.</w:t>
      </w:r>
    </w:p>
    <w:p w:rsidR="006928FF" w:rsidRDefault="006928FF" w:rsidP="006928FF"/>
    <w:p w:rsidR="005025A9" w:rsidRPr="00B85A70" w:rsidRDefault="005025A9" w:rsidP="005025A9">
      <w:pPr>
        <w:rPr>
          <w:b/>
          <w:u w:val="single"/>
        </w:rPr>
      </w:pPr>
      <w:r w:rsidRPr="00B85A70">
        <w:rPr>
          <w:b/>
          <w:u w:val="single"/>
        </w:rPr>
        <w:t>Controlled Substance Offenses</w:t>
      </w:r>
    </w:p>
    <w:p w:rsidR="005025A9" w:rsidRDefault="005025A9" w:rsidP="005025A9"/>
    <w:p w:rsidR="005025A9" w:rsidRDefault="005025A9" w:rsidP="005025A9">
      <w:r w:rsidRPr="006E4CF2">
        <w:rPr>
          <w:u w:val="single"/>
        </w:rPr>
        <w:t>General</w:t>
      </w:r>
    </w:p>
    <w:p w:rsidR="005025A9" w:rsidRDefault="005025A9" w:rsidP="005025A9"/>
    <w:p w:rsidR="005025A9" w:rsidRDefault="005025A9" w:rsidP="005025A9">
      <w:r>
        <w:t xml:space="preserve"> - Review the controlled substance offenses to determine if any mandatory minimums should be removed, classifications changed, and/or probation or suspension granted. </w:t>
      </w:r>
    </w:p>
    <w:p w:rsidR="005025A9" w:rsidRDefault="005025A9" w:rsidP="005025A9"/>
    <w:p w:rsidR="005025A9" w:rsidRDefault="005025A9" w:rsidP="005025A9">
      <w:r>
        <w:t xml:space="preserve">- Determine if any such offenses should be removed from the “Violent Crime” statute, “Most Serious and Serious Offense” statute, and/or “No Parole” statute.  </w:t>
      </w:r>
    </w:p>
    <w:p w:rsidR="005025A9" w:rsidRDefault="005025A9" w:rsidP="005025A9"/>
    <w:p w:rsidR="005025A9" w:rsidRDefault="005025A9" w:rsidP="005025A9">
      <w:r>
        <w:t>- Determine if any such offenses should be eligible for PTI and/or YOA.</w:t>
      </w:r>
    </w:p>
    <w:p w:rsidR="005025A9" w:rsidRDefault="005025A9" w:rsidP="005025A9"/>
    <w:p w:rsidR="005025A9" w:rsidRPr="00681AA8" w:rsidRDefault="005025A9" w:rsidP="005025A9">
      <w:pPr>
        <w:rPr>
          <w:u w:val="single"/>
        </w:rPr>
      </w:pPr>
      <w:r w:rsidRPr="00681AA8">
        <w:rPr>
          <w:u w:val="single"/>
        </w:rPr>
        <w:t>Possession</w:t>
      </w:r>
    </w:p>
    <w:p w:rsidR="005025A9" w:rsidRDefault="005025A9" w:rsidP="005025A9"/>
    <w:p w:rsidR="005025A9" w:rsidRDefault="005025A9" w:rsidP="005025A9">
      <w:r>
        <w:t>- Require probation or other non-prison sanctions for 1</w:t>
      </w:r>
      <w:r w:rsidRPr="00681AA8">
        <w:rPr>
          <w:vertAlign w:val="superscript"/>
        </w:rPr>
        <w:t>st</w:t>
      </w:r>
      <w:r>
        <w:t xml:space="preserve"> time (and possibly 2</w:t>
      </w:r>
      <w:r w:rsidRPr="00681AA8">
        <w:rPr>
          <w:vertAlign w:val="superscript"/>
        </w:rPr>
        <w:t>nd</w:t>
      </w:r>
      <w:r>
        <w:t xml:space="preserve"> time) drug possession, particularly if the risk level is low.</w:t>
      </w:r>
    </w:p>
    <w:p w:rsidR="005025A9" w:rsidRDefault="005025A9" w:rsidP="005025A9"/>
    <w:p w:rsidR="005025A9" w:rsidRPr="006E4CF2" w:rsidRDefault="005025A9" w:rsidP="005025A9">
      <w:pPr>
        <w:rPr>
          <w:u w:val="single"/>
        </w:rPr>
      </w:pPr>
      <w:r w:rsidRPr="006E4CF2">
        <w:rPr>
          <w:u w:val="single"/>
        </w:rPr>
        <w:t>PWID</w:t>
      </w:r>
    </w:p>
    <w:p w:rsidR="005025A9" w:rsidRDefault="005025A9" w:rsidP="005025A9">
      <w:pPr>
        <w:rPr>
          <w:rFonts w:eastAsia="Calibri" w:cs="Times New Roman"/>
        </w:rPr>
      </w:pPr>
    </w:p>
    <w:p w:rsidR="005025A9" w:rsidRDefault="005025A9" w:rsidP="005025A9">
      <w:pPr>
        <w:rPr>
          <w:rFonts w:eastAsia="Calibri" w:cs="Times New Roman"/>
        </w:rPr>
      </w:pPr>
      <w:r>
        <w:rPr>
          <w:rFonts w:eastAsia="Calibri" w:cs="Times New Roman"/>
        </w:rPr>
        <w:t>- Require actual intent to distribute as an element of “Possession with the Intent to Distribute” (PWID).</w:t>
      </w:r>
    </w:p>
    <w:p w:rsidR="005025A9" w:rsidRDefault="005025A9" w:rsidP="005025A9">
      <w:pPr>
        <w:rPr>
          <w:rFonts w:eastAsia="Calibri" w:cs="Times New Roman"/>
        </w:rPr>
      </w:pPr>
    </w:p>
    <w:p w:rsidR="005025A9" w:rsidRDefault="005025A9" w:rsidP="005025A9">
      <w:r>
        <w:t xml:space="preserve">- </w:t>
      </w:r>
      <w:r w:rsidRPr="00B54898">
        <w:t xml:space="preserve">Rewrite </w:t>
      </w:r>
      <w:r>
        <w:t>“Possession with the Intent to Distribute” (</w:t>
      </w:r>
      <w:r w:rsidRPr="00B54898">
        <w:t>PWID</w:t>
      </w:r>
      <w:r>
        <w:t>)</w:t>
      </w:r>
      <w:r w:rsidRPr="00B54898">
        <w:t xml:space="preserve"> sections to read like trafficking </w:t>
      </w:r>
      <w:r>
        <w:t>(</w:t>
      </w:r>
      <w:r w:rsidRPr="00B54898">
        <w:t>i.e. call it “</w:t>
      </w:r>
      <w:r>
        <w:t>P</w:t>
      </w:r>
      <w:r w:rsidRPr="00B54898">
        <w:t xml:space="preserve">ossession of a </w:t>
      </w:r>
      <w:r>
        <w:t>D</w:t>
      </w:r>
      <w:r w:rsidRPr="00B54898">
        <w:t xml:space="preserve">istributable </w:t>
      </w:r>
      <w:r>
        <w:t>A</w:t>
      </w:r>
      <w:r w:rsidRPr="00B54898">
        <w:t>mount”</w:t>
      </w:r>
      <w:r>
        <w:t xml:space="preserve"> (PDA))</w:t>
      </w:r>
      <w:r w:rsidRPr="00B54898">
        <w:t xml:space="preserve"> regardless if the </w:t>
      </w:r>
      <w:r>
        <w:t>person</w:t>
      </w:r>
      <w:r w:rsidRPr="00B54898">
        <w:t xml:space="preserve"> claimed </w:t>
      </w:r>
      <w:r>
        <w:t>the controlled substance</w:t>
      </w:r>
      <w:r w:rsidRPr="00B54898">
        <w:t xml:space="preserve"> was for</w:t>
      </w:r>
      <w:r>
        <w:t xml:space="preserve"> </w:t>
      </w:r>
      <w:r w:rsidRPr="00B54898">
        <w:t xml:space="preserve">personal use.  Have a threshold of more than </w:t>
      </w:r>
      <w:r>
        <w:t>1 gram</w:t>
      </w:r>
      <w:r w:rsidRPr="00B54898">
        <w:t xml:space="preserve"> but less than 10 grams of cocaine, crack, and meth</w:t>
      </w:r>
      <w:r>
        <w:t>,</w:t>
      </w:r>
      <w:r w:rsidRPr="00B54898">
        <w:t xml:space="preserve"> and </w:t>
      </w:r>
      <w:r>
        <w:t xml:space="preserve">2 grains </w:t>
      </w:r>
      <w:r w:rsidRPr="00B54898">
        <w:t>of heroin.  The marijuana threshold could be more</w:t>
      </w:r>
      <w:r>
        <w:t xml:space="preserve"> </w:t>
      </w:r>
      <w:r w:rsidRPr="00B54898">
        <w:t xml:space="preserve">than </w:t>
      </w:r>
      <w:r>
        <w:t>1 ounce</w:t>
      </w:r>
      <w:r w:rsidRPr="00B54898">
        <w:t xml:space="preserve"> but less than </w:t>
      </w:r>
      <w:r>
        <w:t>10</w:t>
      </w:r>
      <w:r w:rsidRPr="00B54898">
        <w:t xml:space="preserve"> pounds.</w:t>
      </w:r>
      <w:r>
        <w:t xml:space="preserve">  The statute should read to allow for the prosecution to make the argument for PWID even </w:t>
      </w:r>
      <w:r>
        <w:lastRenderedPageBreak/>
        <w:t>though the weight is not present.  The argument can be made using other evidence found at the scene of the crime (i.e. baggies, scales, money, etc.).  Additional consideration needs to be given to the threshold amounts.</w:t>
      </w:r>
    </w:p>
    <w:p w:rsidR="005025A9" w:rsidRDefault="005025A9" w:rsidP="005025A9"/>
    <w:p w:rsidR="005025A9" w:rsidRDefault="005025A9" w:rsidP="005025A9">
      <w:r w:rsidRPr="006E4CF2">
        <w:rPr>
          <w:u w:val="single"/>
        </w:rPr>
        <w:t>Proximity Offenses</w:t>
      </w:r>
      <w:r>
        <w:t>:</w:t>
      </w:r>
    </w:p>
    <w:p w:rsidR="005025A9" w:rsidRDefault="005025A9" w:rsidP="005025A9"/>
    <w:p w:rsidR="005025A9" w:rsidRDefault="005025A9" w:rsidP="005025A9">
      <w:pPr>
        <w:rPr>
          <w:rFonts w:eastAsia="Calibri" w:cs="Times New Roman"/>
        </w:rPr>
      </w:pPr>
      <w:r>
        <w:rPr>
          <w:rFonts w:eastAsia="Calibri" w:cs="Times New Roman"/>
        </w:rPr>
        <w:t>- Provide that controlled substance proximity offenses do not apply unless the person actually committed the act within the proximity of a restricted area and not based on where the person was stopped for the violation.</w:t>
      </w:r>
    </w:p>
    <w:p w:rsidR="005025A9" w:rsidRDefault="005025A9" w:rsidP="005025A9">
      <w:pPr>
        <w:rPr>
          <w:rFonts w:eastAsia="Calibri" w:cs="Times New Roman"/>
        </w:rPr>
      </w:pPr>
    </w:p>
    <w:p w:rsidR="005025A9" w:rsidRDefault="005025A9" w:rsidP="005025A9">
      <w:pPr>
        <w:rPr>
          <w:rFonts w:eastAsia="Calibri" w:cs="Times New Roman"/>
        </w:rPr>
      </w:pPr>
      <w:r>
        <w:rPr>
          <w:rFonts w:eastAsia="Calibri" w:cs="Times New Roman"/>
        </w:rPr>
        <w:t xml:space="preserve">- Provide an affirmative defense for a person who did not actually commit the controlled substance offense within the proximity of a school, etc.; but instead, was merely stopped for the violation within the proximity of a school, etc. </w:t>
      </w:r>
    </w:p>
    <w:p w:rsidR="005025A9" w:rsidRDefault="005025A9" w:rsidP="005025A9"/>
    <w:p w:rsidR="005025A9" w:rsidRDefault="005025A9" w:rsidP="005025A9">
      <w:r w:rsidRPr="006E4CF2">
        <w:rPr>
          <w:u w:val="single"/>
        </w:rPr>
        <w:t>Trafficking</w:t>
      </w:r>
      <w:r>
        <w:t>:</w:t>
      </w:r>
    </w:p>
    <w:p w:rsidR="005025A9" w:rsidRDefault="005025A9" w:rsidP="005025A9"/>
    <w:p w:rsidR="005025A9" w:rsidRPr="007B1364" w:rsidRDefault="005025A9" w:rsidP="005025A9">
      <w:r w:rsidRPr="007B1364">
        <w:t>- Rewrite the Trafficking statutes.</w:t>
      </w:r>
    </w:p>
    <w:p w:rsidR="005025A9" w:rsidRDefault="005025A9" w:rsidP="005025A9">
      <w:pPr>
        <w:rPr>
          <w:u w:val="single"/>
        </w:rPr>
      </w:pPr>
    </w:p>
    <w:p w:rsidR="005025A9" w:rsidRPr="00B54898" w:rsidRDefault="005025A9" w:rsidP="005025A9">
      <w:r w:rsidRPr="0090449F">
        <w:rPr>
          <w:u w:val="single"/>
        </w:rPr>
        <w:t>Trafficking Marijuana</w:t>
      </w:r>
    </w:p>
    <w:p w:rsidR="005025A9" w:rsidRPr="00B54898" w:rsidRDefault="005025A9" w:rsidP="005025A9">
      <w:pPr>
        <w:rPr>
          <w:u w:val="single"/>
        </w:rPr>
      </w:pPr>
      <w:r w:rsidRPr="00B54898">
        <w:rPr>
          <w:u w:val="single"/>
        </w:rPr>
        <w:t>1</w:t>
      </w:r>
      <w:r w:rsidRPr="00B54898">
        <w:rPr>
          <w:u w:val="single"/>
          <w:vertAlign w:val="superscript"/>
        </w:rPr>
        <w:t>st</w:t>
      </w:r>
      <w:r w:rsidRPr="00B54898">
        <w:rPr>
          <w:u w:val="single"/>
        </w:rPr>
        <w:t xml:space="preserve"> </w:t>
      </w:r>
      <w:r>
        <w:rPr>
          <w:u w:val="single"/>
        </w:rPr>
        <w:t>O</w:t>
      </w:r>
      <w:r w:rsidRPr="00B54898">
        <w:rPr>
          <w:u w:val="single"/>
        </w:rPr>
        <w:t>ffense</w:t>
      </w:r>
    </w:p>
    <w:p w:rsidR="005025A9" w:rsidRPr="00B54898" w:rsidRDefault="005025A9" w:rsidP="005025A9">
      <w:r w:rsidRPr="00B54898">
        <w:t>10-50 lbs</w:t>
      </w:r>
      <w:r>
        <w:t xml:space="preserve"> </w:t>
      </w:r>
      <w:r>
        <w:tab/>
        <w:t xml:space="preserve">= </w:t>
      </w:r>
      <w:r>
        <w:tab/>
      </w:r>
      <w:r w:rsidRPr="00B54898">
        <w:t>1-10 years</w:t>
      </w:r>
    </w:p>
    <w:p w:rsidR="005025A9" w:rsidRPr="00B54898" w:rsidRDefault="005025A9" w:rsidP="005025A9">
      <w:r w:rsidRPr="00B54898">
        <w:t>50-100 lbs</w:t>
      </w:r>
      <w:r w:rsidRPr="00B54898">
        <w:tab/>
        <w:t>=</w:t>
      </w:r>
      <w:r w:rsidRPr="00B54898">
        <w:tab/>
        <w:t>5-15 years</w:t>
      </w:r>
    </w:p>
    <w:p w:rsidR="005025A9" w:rsidRPr="00B54898" w:rsidRDefault="005025A9" w:rsidP="005025A9">
      <w:r w:rsidRPr="00B54898">
        <w:t>&gt; 100 lbs</w:t>
      </w:r>
      <w:r w:rsidRPr="00B54898">
        <w:tab/>
        <w:t>=</w:t>
      </w:r>
      <w:r w:rsidRPr="00B54898">
        <w:tab/>
        <w:t>25 years</w:t>
      </w:r>
    </w:p>
    <w:p w:rsidR="005025A9" w:rsidRPr="00B54898" w:rsidRDefault="005025A9" w:rsidP="005025A9"/>
    <w:p w:rsidR="005025A9" w:rsidRPr="00B54898" w:rsidRDefault="005025A9" w:rsidP="005025A9">
      <w:pPr>
        <w:rPr>
          <w:u w:val="single"/>
        </w:rPr>
      </w:pPr>
      <w:r w:rsidRPr="00B54898">
        <w:rPr>
          <w:u w:val="single"/>
        </w:rPr>
        <w:t>2</w:t>
      </w:r>
      <w:r w:rsidRPr="00B54898">
        <w:rPr>
          <w:u w:val="single"/>
          <w:vertAlign w:val="superscript"/>
        </w:rPr>
        <w:t>nd</w:t>
      </w:r>
      <w:r w:rsidRPr="00B54898">
        <w:rPr>
          <w:u w:val="single"/>
        </w:rPr>
        <w:t xml:space="preserve"> </w:t>
      </w:r>
      <w:r>
        <w:rPr>
          <w:u w:val="single"/>
        </w:rPr>
        <w:t>O</w:t>
      </w:r>
      <w:r w:rsidRPr="00B54898">
        <w:rPr>
          <w:u w:val="single"/>
        </w:rPr>
        <w:t>ffense</w:t>
      </w:r>
    </w:p>
    <w:p w:rsidR="005025A9" w:rsidRPr="00B54898" w:rsidRDefault="005025A9" w:rsidP="005025A9">
      <w:r w:rsidRPr="00B54898">
        <w:t>10-50 lbs</w:t>
      </w:r>
      <w:r w:rsidRPr="00B54898">
        <w:tab/>
        <w:t>=</w:t>
      </w:r>
      <w:r w:rsidRPr="00B54898">
        <w:tab/>
        <w:t>5-15 years</w:t>
      </w:r>
    </w:p>
    <w:p w:rsidR="005025A9" w:rsidRPr="00B54898" w:rsidRDefault="005025A9" w:rsidP="005025A9">
      <w:r w:rsidRPr="00B54898">
        <w:t>50-100 lbs</w:t>
      </w:r>
      <w:r w:rsidRPr="00B54898">
        <w:tab/>
        <w:t>=</w:t>
      </w:r>
      <w:r w:rsidRPr="00B54898">
        <w:tab/>
        <w:t>15-25 years</w:t>
      </w:r>
    </w:p>
    <w:p w:rsidR="005025A9" w:rsidRPr="00B54898" w:rsidRDefault="005025A9" w:rsidP="005025A9">
      <w:r w:rsidRPr="00B54898">
        <w:t>&gt; 100 lbs</w:t>
      </w:r>
      <w:r w:rsidRPr="00B54898">
        <w:tab/>
        <w:t>=</w:t>
      </w:r>
      <w:r w:rsidRPr="00B54898">
        <w:tab/>
        <w:t>25 years</w:t>
      </w:r>
    </w:p>
    <w:p w:rsidR="005025A9" w:rsidRPr="00B54898" w:rsidRDefault="005025A9" w:rsidP="005025A9"/>
    <w:p w:rsidR="005025A9" w:rsidRPr="00B54898" w:rsidRDefault="005025A9" w:rsidP="005025A9">
      <w:pPr>
        <w:rPr>
          <w:u w:val="single"/>
        </w:rPr>
      </w:pPr>
      <w:r w:rsidRPr="00B54898">
        <w:rPr>
          <w:u w:val="single"/>
        </w:rPr>
        <w:t>3</w:t>
      </w:r>
      <w:r w:rsidRPr="00B54898">
        <w:rPr>
          <w:u w:val="single"/>
          <w:vertAlign w:val="superscript"/>
        </w:rPr>
        <w:t>rd</w:t>
      </w:r>
      <w:r w:rsidRPr="00B54898">
        <w:rPr>
          <w:u w:val="single"/>
        </w:rPr>
        <w:t xml:space="preserve"> </w:t>
      </w:r>
      <w:r>
        <w:rPr>
          <w:u w:val="single"/>
        </w:rPr>
        <w:t>or Subsequent O</w:t>
      </w:r>
      <w:r w:rsidRPr="00B54898">
        <w:rPr>
          <w:u w:val="single"/>
        </w:rPr>
        <w:t>ffense</w:t>
      </w:r>
    </w:p>
    <w:p w:rsidR="005025A9" w:rsidRPr="00B54898" w:rsidRDefault="005025A9" w:rsidP="005025A9">
      <w:r w:rsidRPr="00B54898">
        <w:t>10-50 lbs</w:t>
      </w:r>
      <w:r w:rsidRPr="00B54898">
        <w:tab/>
        <w:t>=</w:t>
      </w:r>
      <w:r w:rsidRPr="00B54898">
        <w:tab/>
        <w:t>15-25 years</w:t>
      </w:r>
    </w:p>
    <w:p w:rsidR="005025A9" w:rsidRPr="00B54898" w:rsidRDefault="005025A9" w:rsidP="005025A9">
      <w:r w:rsidRPr="00B54898">
        <w:t>50-100 lbs</w:t>
      </w:r>
      <w:r w:rsidRPr="00B54898">
        <w:tab/>
        <w:t>=</w:t>
      </w:r>
      <w:r w:rsidRPr="00B54898">
        <w:tab/>
        <w:t>25 years</w:t>
      </w:r>
    </w:p>
    <w:p w:rsidR="005025A9" w:rsidRDefault="005025A9" w:rsidP="005025A9">
      <w:r w:rsidRPr="00B54898">
        <w:t>&gt; 100 lbs</w:t>
      </w:r>
      <w:r w:rsidRPr="00B54898">
        <w:tab/>
        <w:t>=</w:t>
      </w:r>
      <w:r w:rsidRPr="00B54898">
        <w:tab/>
        <w:t>25 years</w:t>
      </w:r>
    </w:p>
    <w:p w:rsidR="005025A9" w:rsidRDefault="005025A9" w:rsidP="005025A9"/>
    <w:p w:rsidR="005025A9" w:rsidRDefault="005025A9" w:rsidP="005025A9">
      <w:pPr>
        <w:rPr>
          <w:u w:val="single"/>
        </w:rPr>
      </w:pPr>
      <w:r w:rsidRPr="0090449F">
        <w:rPr>
          <w:u w:val="single"/>
        </w:rPr>
        <w:t>Manufacturing Marijuana</w:t>
      </w:r>
    </w:p>
    <w:p w:rsidR="005025A9" w:rsidRDefault="005025A9" w:rsidP="005025A9">
      <w:pPr>
        <w:rPr>
          <w:u w:val="single"/>
        </w:rPr>
      </w:pPr>
    </w:p>
    <w:p w:rsidR="005025A9" w:rsidRPr="0090449F" w:rsidRDefault="005025A9" w:rsidP="005025A9">
      <w:pPr>
        <w:rPr>
          <w:i/>
        </w:rPr>
      </w:pPr>
      <w:r w:rsidRPr="0090449F">
        <w:rPr>
          <w:i/>
        </w:rPr>
        <w:t xml:space="preserve">* </w:t>
      </w:r>
      <w:r w:rsidRPr="0090449F">
        <w:rPr>
          <w:i/>
          <w:u w:val="single"/>
        </w:rPr>
        <w:t>Regardless of Weight</w:t>
      </w:r>
    </w:p>
    <w:p w:rsidR="005025A9" w:rsidRPr="0057252C" w:rsidRDefault="005025A9" w:rsidP="005025A9">
      <w:pPr>
        <w:rPr>
          <w:u w:val="single"/>
        </w:rPr>
      </w:pPr>
      <w:r w:rsidRPr="0057252C">
        <w:rPr>
          <w:u w:val="single"/>
        </w:rPr>
        <w:t>1</w:t>
      </w:r>
      <w:r w:rsidRPr="0057252C">
        <w:rPr>
          <w:u w:val="single"/>
          <w:vertAlign w:val="superscript"/>
        </w:rPr>
        <w:t>st</w:t>
      </w:r>
      <w:r w:rsidRPr="0057252C">
        <w:rPr>
          <w:u w:val="single"/>
        </w:rPr>
        <w:t xml:space="preserve"> </w:t>
      </w:r>
      <w:r>
        <w:rPr>
          <w:u w:val="single"/>
        </w:rPr>
        <w:t>O</w:t>
      </w:r>
      <w:r w:rsidRPr="0057252C">
        <w:rPr>
          <w:u w:val="single"/>
        </w:rPr>
        <w:t>ffense</w:t>
      </w:r>
    </w:p>
    <w:p w:rsidR="005025A9" w:rsidRPr="001446CB" w:rsidRDefault="005025A9" w:rsidP="005025A9">
      <w:pPr>
        <w:rPr>
          <w:u w:val="single"/>
        </w:rPr>
      </w:pPr>
      <w:r w:rsidRPr="00B54898">
        <w:t xml:space="preserve">1-50 </w:t>
      </w:r>
      <w:r>
        <w:t>plants</w:t>
      </w:r>
      <w:r w:rsidRPr="00B54898">
        <w:tab/>
        <w:t>=</w:t>
      </w:r>
      <w:r w:rsidRPr="00B54898">
        <w:tab/>
        <w:t>0-5 years</w:t>
      </w:r>
    </w:p>
    <w:p w:rsidR="005025A9" w:rsidRDefault="005025A9" w:rsidP="005025A9">
      <w:r w:rsidRPr="00B54898">
        <w:t>51-100</w:t>
      </w:r>
      <w:r>
        <w:tab/>
        <w:t>plants</w:t>
      </w:r>
      <w:r w:rsidRPr="00B54898">
        <w:t xml:space="preserve"> </w:t>
      </w:r>
      <w:r w:rsidRPr="00B54898">
        <w:tab/>
        <w:t>=</w:t>
      </w:r>
      <w:r w:rsidRPr="00B54898">
        <w:tab/>
        <w:t>1-10 years</w:t>
      </w:r>
    </w:p>
    <w:p w:rsidR="005025A9" w:rsidRDefault="005025A9" w:rsidP="005025A9">
      <w:pPr>
        <w:rPr>
          <w:u w:val="single"/>
        </w:rPr>
      </w:pPr>
    </w:p>
    <w:p w:rsidR="005025A9" w:rsidRPr="0057252C" w:rsidRDefault="005025A9" w:rsidP="005025A9">
      <w:pPr>
        <w:rPr>
          <w:u w:val="single"/>
        </w:rPr>
      </w:pPr>
      <w:r w:rsidRPr="0057252C">
        <w:rPr>
          <w:u w:val="single"/>
        </w:rPr>
        <w:t>2</w:t>
      </w:r>
      <w:r w:rsidRPr="0057252C">
        <w:rPr>
          <w:u w:val="single"/>
          <w:vertAlign w:val="superscript"/>
        </w:rPr>
        <w:t>nd</w:t>
      </w:r>
      <w:r w:rsidRPr="0057252C">
        <w:rPr>
          <w:u w:val="single"/>
        </w:rPr>
        <w:t xml:space="preserve"> </w:t>
      </w:r>
      <w:r>
        <w:rPr>
          <w:u w:val="single"/>
        </w:rPr>
        <w:t>O</w:t>
      </w:r>
      <w:r w:rsidRPr="0057252C">
        <w:rPr>
          <w:u w:val="single"/>
        </w:rPr>
        <w:t>ffense</w:t>
      </w:r>
    </w:p>
    <w:p w:rsidR="005025A9" w:rsidRPr="00B54898" w:rsidRDefault="005025A9" w:rsidP="005025A9">
      <w:r w:rsidRPr="00B54898">
        <w:t>1-50</w:t>
      </w:r>
      <w:r>
        <w:t xml:space="preserve"> plants</w:t>
      </w:r>
      <w:r w:rsidRPr="00B54898">
        <w:tab/>
        <w:t>=</w:t>
      </w:r>
      <w:r w:rsidRPr="00B54898">
        <w:tab/>
        <w:t>1-10 years</w:t>
      </w:r>
    </w:p>
    <w:p w:rsidR="005025A9" w:rsidRDefault="005025A9" w:rsidP="005025A9">
      <w:r w:rsidRPr="00B54898">
        <w:t>51-100</w:t>
      </w:r>
      <w:r w:rsidRPr="00B54898">
        <w:tab/>
      </w:r>
      <w:r>
        <w:t>plants</w:t>
      </w:r>
      <w:r w:rsidRPr="00B54898">
        <w:tab/>
        <w:t>=</w:t>
      </w:r>
      <w:r w:rsidRPr="00B54898">
        <w:tab/>
        <w:t>5-15 years</w:t>
      </w:r>
    </w:p>
    <w:p w:rsidR="005025A9" w:rsidRDefault="005025A9" w:rsidP="005025A9">
      <w:pPr>
        <w:rPr>
          <w:u w:val="single"/>
        </w:rPr>
      </w:pPr>
    </w:p>
    <w:p w:rsidR="005025A9" w:rsidRPr="0057252C" w:rsidRDefault="005025A9" w:rsidP="005025A9">
      <w:pPr>
        <w:rPr>
          <w:u w:val="single"/>
        </w:rPr>
      </w:pPr>
      <w:r w:rsidRPr="0057252C">
        <w:rPr>
          <w:u w:val="single"/>
        </w:rPr>
        <w:t>3</w:t>
      </w:r>
      <w:r w:rsidRPr="0057252C">
        <w:rPr>
          <w:u w:val="single"/>
          <w:vertAlign w:val="superscript"/>
        </w:rPr>
        <w:t>rd</w:t>
      </w:r>
      <w:r w:rsidRPr="0057252C">
        <w:rPr>
          <w:u w:val="single"/>
        </w:rPr>
        <w:t xml:space="preserve"> </w:t>
      </w:r>
      <w:r>
        <w:rPr>
          <w:u w:val="single"/>
        </w:rPr>
        <w:t>or Subsequent O</w:t>
      </w:r>
      <w:r w:rsidRPr="0057252C">
        <w:rPr>
          <w:u w:val="single"/>
        </w:rPr>
        <w:t>ffense</w:t>
      </w:r>
    </w:p>
    <w:p w:rsidR="005025A9" w:rsidRPr="00B54898" w:rsidRDefault="005025A9" w:rsidP="005025A9">
      <w:r w:rsidRPr="00B54898">
        <w:t>1-50</w:t>
      </w:r>
      <w:r>
        <w:t xml:space="preserve"> plants</w:t>
      </w:r>
      <w:r w:rsidRPr="00B54898">
        <w:tab/>
        <w:t>=</w:t>
      </w:r>
      <w:r w:rsidRPr="00B54898">
        <w:tab/>
        <w:t>5-15 years</w:t>
      </w:r>
    </w:p>
    <w:p w:rsidR="005025A9" w:rsidRDefault="005025A9" w:rsidP="005025A9">
      <w:r w:rsidRPr="00B54898">
        <w:t>51-100</w:t>
      </w:r>
      <w:r w:rsidRPr="00B54898">
        <w:tab/>
      </w:r>
      <w:r>
        <w:t>plants</w:t>
      </w:r>
      <w:r w:rsidRPr="00B54898">
        <w:tab/>
        <w:t>=</w:t>
      </w:r>
      <w:r w:rsidRPr="00B54898">
        <w:tab/>
        <w:t>25 years</w:t>
      </w:r>
    </w:p>
    <w:p w:rsidR="005025A9" w:rsidRDefault="005025A9" w:rsidP="005025A9"/>
    <w:p w:rsidR="005025A9" w:rsidRPr="0090449F" w:rsidRDefault="005025A9" w:rsidP="005025A9">
      <w:r w:rsidRPr="0090449F">
        <w:rPr>
          <w:u w:val="single"/>
        </w:rPr>
        <w:t xml:space="preserve">Trafficking Marijuana by Manufacturing </w:t>
      </w:r>
      <w:r w:rsidRPr="0090449F">
        <w:t>(</w:t>
      </w:r>
      <w:r w:rsidRPr="0090449F">
        <w:rPr>
          <w:i/>
        </w:rPr>
        <w:t>Regardless of weight</w:t>
      </w:r>
      <w:r w:rsidRPr="0090449F">
        <w:t>)</w:t>
      </w:r>
    </w:p>
    <w:p w:rsidR="005025A9" w:rsidRPr="00B54898" w:rsidRDefault="005025A9" w:rsidP="005025A9">
      <w:pPr>
        <w:rPr>
          <w:u w:val="single"/>
        </w:rPr>
      </w:pPr>
      <w:r w:rsidRPr="00B54898">
        <w:rPr>
          <w:u w:val="single"/>
        </w:rPr>
        <w:t>1</w:t>
      </w:r>
      <w:r w:rsidRPr="00B54898">
        <w:rPr>
          <w:u w:val="single"/>
          <w:vertAlign w:val="superscript"/>
        </w:rPr>
        <w:t>st</w:t>
      </w:r>
      <w:r w:rsidRPr="00B54898">
        <w:rPr>
          <w:u w:val="single"/>
        </w:rPr>
        <w:t xml:space="preserve"> </w:t>
      </w:r>
      <w:r>
        <w:rPr>
          <w:u w:val="single"/>
        </w:rPr>
        <w:t>O</w:t>
      </w:r>
      <w:r w:rsidRPr="00B54898">
        <w:rPr>
          <w:u w:val="single"/>
        </w:rPr>
        <w:t>ffense</w:t>
      </w:r>
    </w:p>
    <w:p w:rsidR="005025A9" w:rsidRPr="00B54898" w:rsidRDefault="005025A9" w:rsidP="005025A9">
      <w:r w:rsidRPr="00B54898">
        <w:lastRenderedPageBreak/>
        <w:t xml:space="preserve">101-1,000 </w:t>
      </w:r>
      <w:r>
        <w:t>plants</w:t>
      </w:r>
      <w:r>
        <w:tab/>
      </w:r>
      <w:r w:rsidRPr="00B54898">
        <w:t>=</w:t>
      </w:r>
      <w:r w:rsidRPr="00B54898">
        <w:tab/>
        <w:t>5-15 years</w:t>
      </w:r>
    </w:p>
    <w:p w:rsidR="005025A9" w:rsidRPr="00B54898" w:rsidRDefault="005025A9" w:rsidP="005025A9">
      <w:r w:rsidRPr="00B54898">
        <w:t>&gt;1,000</w:t>
      </w:r>
      <w:r w:rsidRPr="00B54898">
        <w:tab/>
      </w:r>
      <w:r>
        <w:t>plants</w:t>
      </w:r>
      <w:r>
        <w:tab/>
      </w:r>
      <w:r w:rsidRPr="00B54898">
        <w:tab/>
        <w:t>=</w:t>
      </w:r>
      <w:r w:rsidRPr="00B54898">
        <w:tab/>
        <w:t>25 years</w:t>
      </w:r>
    </w:p>
    <w:p w:rsidR="005025A9" w:rsidRPr="00B54898" w:rsidRDefault="005025A9" w:rsidP="005025A9"/>
    <w:p w:rsidR="005025A9" w:rsidRPr="00B54898" w:rsidRDefault="005025A9" w:rsidP="005025A9">
      <w:pPr>
        <w:rPr>
          <w:u w:val="single"/>
        </w:rPr>
      </w:pPr>
      <w:r w:rsidRPr="00B54898">
        <w:rPr>
          <w:u w:val="single"/>
        </w:rPr>
        <w:t>2</w:t>
      </w:r>
      <w:r w:rsidRPr="00B54898">
        <w:rPr>
          <w:u w:val="single"/>
          <w:vertAlign w:val="superscript"/>
        </w:rPr>
        <w:t>nd</w:t>
      </w:r>
      <w:r w:rsidRPr="00B54898">
        <w:rPr>
          <w:u w:val="single"/>
        </w:rPr>
        <w:t xml:space="preserve"> </w:t>
      </w:r>
      <w:r>
        <w:rPr>
          <w:u w:val="single"/>
        </w:rPr>
        <w:t>or Subsequent O</w:t>
      </w:r>
      <w:r w:rsidRPr="00B54898">
        <w:rPr>
          <w:u w:val="single"/>
        </w:rPr>
        <w:t>ffense</w:t>
      </w:r>
    </w:p>
    <w:p w:rsidR="005025A9" w:rsidRPr="00B54898" w:rsidRDefault="005025A9" w:rsidP="005025A9">
      <w:r w:rsidRPr="00B54898">
        <w:t>101-1,000</w:t>
      </w:r>
      <w:r>
        <w:t xml:space="preserve"> plants</w:t>
      </w:r>
      <w:r w:rsidRPr="00B54898">
        <w:tab/>
        <w:t>=</w:t>
      </w:r>
      <w:r w:rsidRPr="00B54898">
        <w:tab/>
        <w:t>25 years</w:t>
      </w:r>
    </w:p>
    <w:p w:rsidR="005025A9" w:rsidRDefault="005025A9" w:rsidP="005025A9">
      <w:r w:rsidRPr="00B54898">
        <w:t>&gt;1,000</w:t>
      </w:r>
      <w:r w:rsidRPr="00B54898">
        <w:tab/>
      </w:r>
      <w:r>
        <w:t>plants</w:t>
      </w:r>
      <w:r>
        <w:tab/>
      </w:r>
      <w:r w:rsidRPr="00B54898">
        <w:tab/>
        <w:t>=</w:t>
      </w:r>
      <w:r w:rsidRPr="00B54898">
        <w:tab/>
        <w:t>25 years</w:t>
      </w:r>
    </w:p>
    <w:p w:rsidR="005025A9" w:rsidRDefault="005025A9" w:rsidP="005025A9"/>
    <w:p w:rsidR="005025A9" w:rsidRPr="0090449F" w:rsidRDefault="005025A9" w:rsidP="005025A9">
      <w:pPr>
        <w:rPr>
          <w:u w:val="single"/>
        </w:rPr>
      </w:pPr>
      <w:r w:rsidRPr="0090449F">
        <w:rPr>
          <w:u w:val="single"/>
        </w:rPr>
        <w:t>Trafficking Cocaine, Crack, &amp; Meth</w:t>
      </w:r>
    </w:p>
    <w:p w:rsidR="005025A9" w:rsidRPr="00B54898" w:rsidRDefault="005025A9" w:rsidP="005025A9">
      <w:pPr>
        <w:rPr>
          <w:u w:val="single"/>
        </w:rPr>
      </w:pPr>
      <w:r w:rsidRPr="00B54898">
        <w:rPr>
          <w:u w:val="single"/>
        </w:rPr>
        <w:t>1</w:t>
      </w:r>
      <w:r w:rsidRPr="00B54898">
        <w:rPr>
          <w:u w:val="single"/>
          <w:vertAlign w:val="superscript"/>
        </w:rPr>
        <w:t>st</w:t>
      </w:r>
      <w:r w:rsidRPr="00B54898">
        <w:rPr>
          <w:u w:val="single"/>
        </w:rPr>
        <w:t xml:space="preserve"> </w:t>
      </w:r>
      <w:r>
        <w:rPr>
          <w:u w:val="single"/>
        </w:rPr>
        <w:t>O</w:t>
      </w:r>
      <w:r w:rsidRPr="00B54898">
        <w:rPr>
          <w:u w:val="single"/>
        </w:rPr>
        <w:t>ffense</w:t>
      </w:r>
    </w:p>
    <w:p w:rsidR="005025A9" w:rsidRPr="00B54898" w:rsidRDefault="005025A9" w:rsidP="005025A9">
      <w:r>
        <w:t xml:space="preserve">10-28 </w:t>
      </w:r>
      <w:proofErr w:type="spellStart"/>
      <w:r>
        <w:t>gms</w:t>
      </w:r>
      <w:proofErr w:type="spellEnd"/>
      <w:r>
        <w:tab/>
        <w:t>=</w:t>
      </w:r>
      <w:r>
        <w:tab/>
        <w:t>1-5</w:t>
      </w:r>
      <w:r w:rsidRPr="00B54898">
        <w:t xml:space="preserve"> years</w:t>
      </w:r>
    </w:p>
    <w:p w:rsidR="005025A9" w:rsidRPr="00B54898" w:rsidRDefault="005025A9" w:rsidP="005025A9">
      <w:r>
        <w:t xml:space="preserve">28-100 </w:t>
      </w:r>
      <w:proofErr w:type="spellStart"/>
      <w:r>
        <w:t>gms</w:t>
      </w:r>
      <w:proofErr w:type="spellEnd"/>
      <w:r>
        <w:tab/>
        <w:t>=</w:t>
      </w:r>
      <w:r>
        <w:tab/>
        <w:t>5-15</w:t>
      </w:r>
      <w:r w:rsidRPr="00B54898">
        <w:t xml:space="preserve"> years</w:t>
      </w:r>
    </w:p>
    <w:p w:rsidR="005025A9" w:rsidRPr="00B54898" w:rsidRDefault="005025A9" w:rsidP="005025A9">
      <w:r>
        <w:t xml:space="preserve">100-200 </w:t>
      </w:r>
      <w:proofErr w:type="spellStart"/>
      <w:r>
        <w:t>gms</w:t>
      </w:r>
      <w:proofErr w:type="spellEnd"/>
      <w:r>
        <w:tab/>
        <w:t>=</w:t>
      </w:r>
      <w:r>
        <w:tab/>
        <w:t>15</w:t>
      </w:r>
      <w:r w:rsidRPr="00B54898">
        <w:t>-25 years</w:t>
      </w:r>
    </w:p>
    <w:p w:rsidR="005025A9" w:rsidRPr="00B54898" w:rsidRDefault="005025A9" w:rsidP="005025A9">
      <w:r w:rsidRPr="00B54898">
        <w:t xml:space="preserve">&gt;200 </w:t>
      </w:r>
      <w:proofErr w:type="spellStart"/>
      <w:r w:rsidRPr="00B54898">
        <w:t>gms</w:t>
      </w:r>
      <w:proofErr w:type="spellEnd"/>
      <w:r w:rsidRPr="00B54898">
        <w:tab/>
        <w:t>=</w:t>
      </w:r>
      <w:r w:rsidRPr="00B54898">
        <w:tab/>
        <w:t>25</w:t>
      </w:r>
      <w:r>
        <w:t>-30</w:t>
      </w:r>
      <w:r w:rsidRPr="00B54898">
        <w:t xml:space="preserve"> years</w:t>
      </w:r>
    </w:p>
    <w:p w:rsidR="005025A9" w:rsidRPr="00B54898" w:rsidRDefault="005025A9" w:rsidP="005025A9"/>
    <w:p w:rsidR="005025A9" w:rsidRPr="00B54898" w:rsidRDefault="005025A9" w:rsidP="005025A9">
      <w:pPr>
        <w:rPr>
          <w:u w:val="single"/>
        </w:rPr>
      </w:pPr>
      <w:r w:rsidRPr="00B54898">
        <w:rPr>
          <w:u w:val="single"/>
        </w:rPr>
        <w:t>2</w:t>
      </w:r>
      <w:r w:rsidRPr="00B54898">
        <w:rPr>
          <w:u w:val="single"/>
          <w:vertAlign w:val="superscript"/>
        </w:rPr>
        <w:t>nd</w:t>
      </w:r>
      <w:r w:rsidRPr="00B54898">
        <w:rPr>
          <w:u w:val="single"/>
        </w:rPr>
        <w:t xml:space="preserve"> </w:t>
      </w:r>
      <w:r>
        <w:rPr>
          <w:u w:val="single"/>
        </w:rPr>
        <w:t>O</w:t>
      </w:r>
      <w:r w:rsidRPr="00B54898">
        <w:rPr>
          <w:u w:val="single"/>
        </w:rPr>
        <w:t>ffense</w:t>
      </w:r>
    </w:p>
    <w:p w:rsidR="005025A9" w:rsidRPr="00B54898" w:rsidRDefault="005025A9" w:rsidP="005025A9">
      <w:r>
        <w:t xml:space="preserve">10-28 </w:t>
      </w:r>
      <w:proofErr w:type="spellStart"/>
      <w:r>
        <w:t>gms</w:t>
      </w:r>
      <w:proofErr w:type="spellEnd"/>
      <w:r>
        <w:tab/>
        <w:t>=</w:t>
      </w:r>
      <w:r>
        <w:tab/>
        <w:t>5-15</w:t>
      </w:r>
      <w:r w:rsidRPr="00B54898">
        <w:t xml:space="preserve"> years</w:t>
      </w:r>
    </w:p>
    <w:p w:rsidR="005025A9" w:rsidRPr="00B54898" w:rsidRDefault="005025A9" w:rsidP="005025A9">
      <w:r>
        <w:t xml:space="preserve">28-100 </w:t>
      </w:r>
      <w:proofErr w:type="spellStart"/>
      <w:r>
        <w:t>gms</w:t>
      </w:r>
      <w:proofErr w:type="spellEnd"/>
      <w:r>
        <w:tab/>
        <w:t>=</w:t>
      </w:r>
      <w:r>
        <w:tab/>
        <w:t>15</w:t>
      </w:r>
      <w:r w:rsidRPr="00B54898">
        <w:t>-25 years</w:t>
      </w:r>
    </w:p>
    <w:p w:rsidR="005025A9" w:rsidRPr="00B54898" w:rsidRDefault="005025A9" w:rsidP="005025A9">
      <w:r w:rsidRPr="00B54898">
        <w:t xml:space="preserve">100-200 </w:t>
      </w:r>
      <w:proofErr w:type="spellStart"/>
      <w:r w:rsidRPr="00B54898">
        <w:t>gms</w:t>
      </w:r>
      <w:proofErr w:type="spellEnd"/>
      <w:r w:rsidRPr="00B54898">
        <w:tab/>
        <w:t>=</w:t>
      </w:r>
      <w:r w:rsidRPr="00B54898">
        <w:tab/>
        <w:t>25</w:t>
      </w:r>
      <w:r>
        <w:t>-30</w:t>
      </w:r>
      <w:r w:rsidRPr="00B54898">
        <w:t xml:space="preserve"> years</w:t>
      </w:r>
    </w:p>
    <w:p w:rsidR="005025A9" w:rsidRPr="00B54898" w:rsidRDefault="005025A9" w:rsidP="005025A9">
      <w:r w:rsidRPr="00B54898">
        <w:t xml:space="preserve">&gt;200 </w:t>
      </w:r>
      <w:proofErr w:type="spellStart"/>
      <w:r w:rsidRPr="00B54898">
        <w:t>gms</w:t>
      </w:r>
      <w:proofErr w:type="spellEnd"/>
      <w:r w:rsidRPr="00B54898">
        <w:tab/>
        <w:t>=</w:t>
      </w:r>
      <w:r w:rsidRPr="00B54898">
        <w:tab/>
      </w:r>
      <w:r>
        <w:t>30</w:t>
      </w:r>
      <w:r w:rsidRPr="00B54898">
        <w:t xml:space="preserve"> years</w:t>
      </w:r>
    </w:p>
    <w:p w:rsidR="005025A9" w:rsidRPr="00B54898" w:rsidRDefault="005025A9" w:rsidP="005025A9"/>
    <w:p w:rsidR="005025A9" w:rsidRPr="00B54898" w:rsidRDefault="005025A9" w:rsidP="005025A9">
      <w:pPr>
        <w:rPr>
          <w:u w:val="single"/>
        </w:rPr>
      </w:pPr>
      <w:r w:rsidRPr="00B54898">
        <w:rPr>
          <w:u w:val="single"/>
        </w:rPr>
        <w:t>3</w:t>
      </w:r>
      <w:r w:rsidRPr="00B54898">
        <w:rPr>
          <w:u w:val="single"/>
          <w:vertAlign w:val="superscript"/>
        </w:rPr>
        <w:t>rd</w:t>
      </w:r>
      <w:r w:rsidRPr="00B54898">
        <w:rPr>
          <w:u w:val="single"/>
        </w:rPr>
        <w:t xml:space="preserve"> </w:t>
      </w:r>
      <w:r>
        <w:rPr>
          <w:u w:val="single"/>
        </w:rPr>
        <w:t>O</w:t>
      </w:r>
      <w:r w:rsidRPr="00B54898">
        <w:rPr>
          <w:u w:val="single"/>
        </w:rPr>
        <w:t>ffense</w:t>
      </w:r>
    </w:p>
    <w:p w:rsidR="005025A9" w:rsidRPr="00B54898" w:rsidRDefault="005025A9" w:rsidP="005025A9">
      <w:r w:rsidRPr="00B54898">
        <w:t xml:space="preserve">10-28 </w:t>
      </w:r>
      <w:proofErr w:type="spellStart"/>
      <w:r w:rsidRPr="00B54898">
        <w:t>gms</w:t>
      </w:r>
      <w:proofErr w:type="spellEnd"/>
      <w:r w:rsidRPr="00B54898">
        <w:tab/>
        <w:t>=</w:t>
      </w:r>
      <w:r w:rsidRPr="00B54898">
        <w:tab/>
      </w:r>
      <w:r>
        <w:t>15</w:t>
      </w:r>
      <w:r w:rsidRPr="00B54898">
        <w:t>-25 years</w:t>
      </w:r>
    </w:p>
    <w:p w:rsidR="005025A9" w:rsidRDefault="005025A9" w:rsidP="005025A9">
      <w:r w:rsidRPr="00B54898">
        <w:t xml:space="preserve">28-100 </w:t>
      </w:r>
      <w:proofErr w:type="spellStart"/>
      <w:r w:rsidRPr="00B54898">
        <w:t>gms</w:t>
      </w:r>
      <w:proofErr w:type="spellEnd"/>
      <w:r w:rsidRPr="00B54898">
        <w:tab/>
        <w:t>=</w:t>
      </w:r>
      <w:r w:rsidRPr="00B54898">
        <w:tab/>
        <w:t>25</w:t>
      </w:r>
      <w:r>
        <w:t>-30 years</w:t>
      </w:r>
    </w:p>
    <w:p w:rsidR="005025A9" w:rsidRPr="00B54898" w:rsidRDefault="005025A9" w:rsidP="005025A9">
      <w:r w:rsidRPr="00B54898">
        <w:t xml:space="preserve">100-200 </w:t>
      </w:r>
      <w:proofErr w:type="spellStart"/>
      <w:r w:rsidRPr="00B54898">
        <w:t>gms</w:t>
      </w:r>
      <w:proofErr w:type="spellEnd"/>
      <w:r w:rsidRPr="00B54898">
        <w:tab/>
        <w:t>=</w:t>
      </w:r>
      <w:r w:rsidRPr="00B54898">
        <w:tab/>
      </w:r>
      <w:r>
        <w:t>30</w:t>
      </w:r>
      <w:r w:rsidRPr="00B54898">
        <w:t xml:space="preserve"> years</w:t>
      </w:r>
    </w:p>
    <w:p w:rsidR="005025A9" w:rsidRDefault="005025A9" w:rsidP="005025A9">
      <w:r w:rsidRPr="00B54898">
        <w:t xml:space="preserve">&gt;200 </w:t>
      </w:r>
      <w:proofErr w:type="spellStart"/>
      <w:r w:rsidRPr="00B54898">
        <w:t>gms</w:t>
      </w:r>
      <w:proofErr w:type="spellEnd"/>
      <w:r w:rsidRPr="00B54898">
        <w:tab/>
        <w:t>=</w:t>
      </w:r>
      <w:r w:rsidRPr="00B54898">
        <w:tab/>
      </w:r>
      <w:r>
        <w:t>30</w:t>
      </w:r>
      <w:r w:rsidRPr="00B54898">
        <w:t xml:space="preserve"> years</w:t>
      </w:r>
    </w:p>
    <w:p w:rsidR="005025A9" w:rsidRDefault="005025A9" w:rsidP="005025A9"/>
    <w:p w:rsidR="005025A9" w:rsidRDefault="005025A9" w:rsidP="005025A9">
      <w:pPr>
        <w:rPr>
          <w:u w:val="single"/>
        </w:rPr>
      </w:pPr>
      <w:r w:rsidRPr="0090449F">
        <w:rPr>
          <w:u w:val="single"/>
        </w:rPr>
        <w:t>Trafficking Heroin</w:t>
      </w:r>
    </w:p>
    <w:p w:rsidR="005025A9" w:rsidRDefault="005025A9" w:rsidP="005025A9">
      <w:r>
        <w:t>*No changes</w:t>
      </w:r>
    </w:p>
    <w:p w:rsidR="005025A9" w:rsidRDefault="005025A9" w:rsidP="005025A9"/>
    <w:p w:rsidR="005025A9" w:rsidRPr="00B06170" w:rsidRDefault="005025A9" w:rsidP="005025A9">
      <w:pPr>
        <w:rPr>
          <w:u w:val="single"/>
        </w:rPr>
      </w:pPr>
      <w:r w:rsidRPr="00B06170">
        <w:rPr>
          <w:u w:val="single"/>
        </w:rPr>
        <w:t>Trafficking Ecstasy</w:t>
      </w:r>
    </w:p>
    <w:p w:rsidR="005025A9" w:rsidRPr="00B06170" w:rsidRDefault="005025A9" w:rsidP="005025A9">
      <w:pPr>
        <w:rPr>
          <w:u w:val="single"/>
        </w:rPr>
      </w:pPr>
      <w:r w:rsidRPr="00B06170">
        <w:rPr>
          <w:u w:val="single"/>
        </w:rPr>
        <w:t>1</w:t>
      </w:r>
      <w:r w:rsidRPr="00B06170">
        <w:rPr>
          <w:u w:val="single"/>
          <w:vertAlign w:val="superscript"/>
        </w:rPr>
        <w:t>st</w:t>
      </w:r>
      <w:r w:rsidRPr="00B06170">
        <w:rPr>
          <w:u w:val="single"/>
        </w:rPr>
        <w:t xml:space="preserve"> </w:t>
      </w:r>
      <w:r>
        <w:rPr>
          <w:u w:val="single"/>
        </w:rPr>
        <w:t>O</w:t>
      </w:r>
      <w:r w:rsidRPr="00B06170">
        <w:rPr>
          <w:u w:val="single"/>
        </w:rPr>
        <w:t>ffense</w:t>
      </w:r>
    </w:p>
    <w:p w:rsidR="005025A9" w:rsidRPr="00B54898" w:rsidRDefault="005025A9" w:rsidP="005025A9">
      <w:r w:rsidRPr="00B54898">
        <w:t>100-500</w:t>
      </w:r>
      <w:r>
        <w:t xml:space="preserve"> units</w:t>
      </w:r>
      <w:r w:rsidRPr="00B54898">
        <w:tab/>
        <w:t>=</w:t>
      </w:r>
      <w:r w:rsidRPr="00B54898">
        <w:tab/>
        <w:t>3-10 years</w:t>
      </w:r>
    </w:p>
    <w:p w:rsidR="005025A9" w:rsidRPr="00B54898" w:rsidRDefault="005025A9" w:rsidP="005025A9">
      <w:r w:rsidRPr="00B54898">
        <w:t>500-1000</w:t>
      </w:r>
      <w:r>
        <w:t xml:space="preserve"> units</w:t>
      </w:r>
      <w:r w:rsidRPr="00B54898">
        <w:t xml:space="preserve"> </w:t>
      </w:r>
      <w:r w:rsidRPr="00B54898">
        <w:tab/>
        <w:t>=</w:t>
      </w:r>
      <w:r w:rsidRPr="00B54898">
        <w:tab/>
        <w:t>7-25 years</w:t>
      </w:r>
    </w:p>
    <w:p w:rsidR="005025A9" w:rsidRPr="00B54898" w:rsidRDefault="005025A9" w:rsidP="005025A9">
      <w:r w:rsidRPr="00B54898">
        <w:t>&gt; 1,000</w:t>
      </w:r>
      <w:r>
        <w:t xml:space="preserve"> units</w:t>
      </w:r>
      <w:r w:rsidRPr="00B54898">
        <w:tab/>
        <w:t>=</w:t>
      </w:r>
      <w:r w:rsidRPr="00B54898">
        <w:tab/>
        <w:t>25 years</w:t>
      </w:r>
    </w:p>
    <w:p w:rsidR="005025A9" w:rsidRDefault="005025A9" w:rsidP="005025A9"/>
    <w:p w:rsidR="005025A9" w:rsidRDefault="005025A9" w:rsidP="005025A9">
      <w:pPr>
        <w:rPr>
          <w:rFonts w:eastAsia="Calibri" w:cs="Times New Roman"/>
        </w:rPr>
      </w:pPr>
      <w:r>
        <w:rPr>
          <w:rFonts w:eastAsia="Calibri" w:cs="Times New Roman"/>
        </w:rPr>
        <w:t xml:space="preserve">- Establish controlled substance trafficking offenses for all narcotic pharmaceuticals and some non-narcotic pharmaceuticals. </w:t>
      </w:r>
    </w:p>
    <w:p w:rsidR="005025A9" w:rsidRDefault="005025A9" w:rsidP="005025A9"/>
    <w:p w:rsidR="005025A9" w:rsidRPr="006E4CF2" w:rsidRDefault="005025A9" w:rsidP="005025A9">
      <w:pPr>
        <w:rPr>
          <w:u w:val="single"/>
        </w:rPr>
      </w:pPr>
      <w:r w:rsidRPr="006E4CF2">
        <w:rPr>
          <w:u w:val="single"/>
        </w:rPr>
        <w:t>Prior and Subsequent Offenses</w:t>
      </w:r>
    </w:p>
    <w:p w:rsidR="005025A9" w:rsidRDefault="005025A9" w:rsidP="005025A9"/>
    <w:p w:rsidR="005025A9" w:rsidRDefault="005025A9" w:rsidP="005025A9">
      <w:r>
        <w:t xml:space="preserve">- Provide that a prior controlled substance offense does not count for purposes of determining subsequent controlled substance offenses if the prior offense is not within the same controlled substance offense category. </w:t>
      </w:r>
    </w:p>
    <w:p w:rsidR="005025A9" w:rsidRDefault="005025A9" w:rsidP="005025A9"/>
    <w:p w:rsidR="005025A9" w:rsidRDefault="005025A9" w:rsidP="005025A9">
      <w:r>
        <w:t>- Provide that 1</w:t>
      </w:r>
      <w:r w:rsidRPr="000A42F9">
        <w:rPr>
          <w:vertAlign w:val="superscript"/>
        </w:rPr>
        <w:t>st</w:t>
      </w:r>
      <w:r>
        <w:t xml:space="preserve"> offense </w:t>
      </w:r>
      <w:r>
        <w:rPr>
          <w:rFonts w:eastAsia="Calibri" w:cs="Times New Roman"/>
        </w:rPr>
        <w:t>possession of marijuana does not count as a prior offense for purposes of determining a subsequent offense unless the 1</w:t>
      </w:r>
      <w:r w:rsidRPr="000A42F9">
        <w:rPr>
          <w:rFonts w:eastAsia="Calibri" w:cs="Times New Roman"/>
          <w:vertAlign w:val="superscript"/>
        </w:rPr>
        <w:t>st</w:t>
      </w:r>
      <w:r>
        <w:rPr>
          <w:rFonts w:eastAsia="Calibri" w:cs="Times New Roman"/>
        </w:rPr>
        <w:t xml:space="preserve"> offense occurred within the past 5 years.  </w:t>
      </w:r>
      <w:r>
        <w:t>Provide that all other 1</w:t>
      </w:r>
      <w:r w:rsidRPr="004B7F14">
        <w:rPr>
          <w:vertAlign w:val="superscript"/>
        </w:rPr>
        <w:t>st</w:t>
      </w:r>
      <w:r>
        <w:t xml:space="preserve"> offense controlled substance offenses do not count as a prior offense unless the offense occurred within the past 10 years. </w:t>
      </w:r>
    </w:p>
    <w:p w:rsidR="005025A9" w:rsidRDefault="005025A9" w:rsidP="005025A9"/>
    <w:p w:rsidR="005025A9" w:rsidRDefault="005025A9" w:rsidP="005025A9">
      <w:r>
        <w:t xml:space="preserve">- For purposes of presenting a prior offense, adopt the language used in Rule 609(b), SC Rules of Evidence, dealing with time limitation for the use of convictions for impeachment purposes. “Evidence of </w:t>
      </w:r>
      <w:r>
        <w:lastRenderedPageBreak/>
        <w:t>a conviction under this rule is not admissible if a period of more than ten years has elapsed since the date of the conviction or of the release of the witness from the confinement imposed for that conviction, whichever is the later date…”</w:t>
      </w:r>
    </w:p>
    <w:p w:rsidR="005025A9" w:rsidRDefault="005025A9" w:rsidP="005025A9"/>
    <w:p w:rsidR="005025A9" w:rsidRPr="00387229" w:rsidRDefault="005025A9" w:rsidP="005025A9">
      <w:pPr>
        <w:rPr>
          <w:u w:val="single"/>
        </w:rPr>
      </w:pPr>
      <w:r w:rsidRPr="00387229">
        <w:rPr>
          <w:u w:val="single"/>
        </w:rPr>
        <w:t>Home Detention Act</w:t>
      </w:r>
    </w:p>
    <w:p w:rsidR="005025A9" w:rsidRDefault="005025A9" w:rsidP="005025A9"/>
    <w:p w:rsidR="005025A9" w:rsidRDefault="005025A9" w:rsidP="005025A9">
      <w:r>
        <w:t>- Provide that persons who have committed controlled substance offenses which are not punishable by a mandatory minimum of 25 years or more are eligible to participate in home detention programs. (See H. 3976).</w:t>
      </w:r>
    </w:p>
    <w:p w:rsidR="005025A9" w:rsidRDefault="005025A9" w:rsidP="005025A9"/>
    <w:p w:rsidR="005025A9" w:rsidRPr="006E4CF2" w:rsidRDefault="005025A9" w:rsidP="005025A9">
      <w:pPr>
        <w:rPr>
          <w:u w:val="single"/>
        </w:rPr>
      </w:pPr>
      <w:r w:rsidRPr="006E4CF2">
        <w:rPr>
          <w:u w:val="single"/>
        </w:rPr>
        <w:t>Other Issues</w:t>
      </w:r>
    </w:p>
    <w:p w:rsidR="005025A9" w:rsidRDefault="005025A9" w:rsidP="005025A9"/>
    <w:p w:rsidR="005025A9" w:rsidRDefault="005025A9" w:rsidP="005025A9">
      <w:r>
        <w:t xml:space="preserve">- Eliminate the requirement that a driver’s license be suspended for violation of a controlled substance offense unless the offense is directly related to the operation of a motor vehicle, and/or the judge makes a finding on the record that the person’s driver’s license should be suspended. </w:t>
      </w:r>
    </w:p>
    <w:p w:rsidR="005025A9" w:rsidRDefault="005025A9" w:rsidP="005025A9"/>
    <w:p w:rsidR="005025A9" w:rsidRDefault="005025A9" w:rsidP="005025A9">
      <w:pPr>
        <w:rPr>
          <w:rFonts w:eastAsia="Calibri" w:cs="Times New Roman"/>
        </w:rPr>
      </w:pPr>
      <w:r>
        <w:rPr>
          <w:rFonts w:eastAsia="Calibri" w:cs="Times New Roman"/>
        </w:rPr>
        <w:t>- Establish enhanced penalties for the distribution of controlled substances resulting in serious injury and/or death.</w:t>
      </w:r>
    </w:p>
    <w:p w:rsidR="005025A9" w:rsidRDefault="005025A9" w:rsidP="005025A9">
      <w:pPr>
        <w:rPr>
          <w:rFonts w:eastAsia="Calibri" w:cs="Times New Roman"/>
        </w:rPr>
      </w:pPr>
    </w:p>
    <w:p w:rsidR="005025A9" w:rsidRDefault="005025A9" w:rsidP="005025A9">
      <w:pPr>
        <w:rPr>
          <w:rFonts w:eastAsia="Calibri" w:cs="Times New Roman"/>
        </w:rPr>
      </w:pPr>
      <w:r>
        <w:rPr>
          <w:rFonts w:eastAsia="Calibri" w:cs="Times New Roman"/>
        </w:rPr>
        <w:t>- Correct any crack and cocaine provisions that are not equalized.</w:t>
      </w:r>
    </w:p>
    <w:p w:rsidR="005025A9" w:rsidRDefault="005025A9" w:rsidP="005025A9">
      <w:pPr>
        <w:rPr>
          <w:rFonts w:eastAsia="Calibri" w:cs="Times New Roman"/>
        </w:rPr>
      </w:pPr>
    </w:p>
    <w:p w:rsidR="005025A9" w:rsidRPr="00AE5AF7" w:rsidRDefault="005025A9" w:rsidP="005025A9">
      <w:pPr>
        <w:pStyle w:val="FootnoteText"/>
        <w:rPr>
          <w:sz w:val="22"/>
          <w:szCs w:val="22"/>
        </w:rPr>
      </w:pPr>
      <w:r>
        <w:rPr>
          <w:sz w:val="22"/>
          <w:szCs w:val="22"/>
        </w:rPr>
        <w:t xml:space="preserve">- Expand “Accommodation” to include meth, crack, Schedule I (b) and (c) narcotic controlled substances, LSD, and Schedule II narcotic controlled substances.  </w:t>
      </w:r>
    </w:p>
    <w:p w:rsidR="005025A9" w:rsidRPr="00AE5AF7" w:rsidRDefault="005025A9" w:rsidP="005025A9">
      <w:pPr>
        <w:pStyle w:val="FootnoteText"/>
        <w:rPr>
          <w:sz w:val="22"/>
          <w:szCs w:val="22"/>
        </w:rPr>
      </w:pPr>
    </w:p>
    <w:p w:rsidR="005025A9" w:rsidRPr="00C553F4" w:rsidRDefault="005025A9" w:rsidP="005025A9">
      <w:pPr>
        <w:pStyle w:val="FootnoteText"/>
        <w:rPr>
          <w:sz w:val="22"/>
          <w:szCs w:val="22"/>
        </w:rPr>
      </w:pPr>
      <w:r w:rsidRPr="00C553F4">
        <w:rPr>
          <w:sz w:val="22"/>
          <w:szCs w:val="22"/>
        </w:rPr>
        <w:t xml:space="preserve">- </w:t>
      </w:r>
      <w:r>
        <w:rPr>
          <w:sz w:val="22"/>
          <w:szCs w:val="22"/>
        </w:rPr>
        <w:t>A</w:t>
      </w:r>
      <w:r w:rsidRPr="00C553F4">
        <w:rPr>
          <w:sz w:val="22"/>
          <w:szCs w:val="22"/>
        </w:rPr>
        <w:t xml:space="preserve">llow for conditional discharge of </w:t>
      </w:r>
      <w:r>
        <w:rPr>
          <w:sz w:val="22"/>
          <w:szCs w:val="22"/>
        </w:rPr>
        <w:t>all</w:t>
      </w:r>
      <w:r w:rsidRPr="00C553F4">
        <w:rPr>
          <w:sz w:val="22"/>
          <w:szCs w:val="22"/>
        </w:rPr>
        <w:t xml:space="preserve"> </w:t>
      </w:r>
      <w:r>
        <w:rPr>
          <w:sz w:val="22"/>
          <w:szCs w:val="22"/>
        </w:rPr>
        <w:t>1</w:t>
      </w:r>
      <w:r w:rsidRPr="007B1364">
        <w:rPr>
          <w:sz w:val="22"/>
          <w:szCs w:val="22"/>
          <w:vertAlign w:val="superscript"/>
        </w:rPr>
        <w:t>st</w:t>
      </w:r>
      <w:r>
        <w:rPr>
          <w:sz w:val="22"/>
          <w:szCs w:val="22"/>
        </w:rPr>
        <w:t xml:space="preserve"> offense controlled substance </w:t>
      </w:r>
      <w:r w:rsidRPr="00C553F4">
        <w:rPr>
          <w:sz w:val="22"/>
          <w:szCs w:val="22"/>
        </w:rPr>
        <w:t xml:space="preserve">possession </w:t>
      </w:r>
      <w:r>
        <w:rPr>
          <w:sz w:val="22"/>
          <w:szCs w:val="22"/>
        </w:rPr>
        <w:t>charges and all schedule II-V pharmaceuticals</w:t>
      </w:r>
      <w:r w:rsidRPr="00C553F4">
        <w:rPr>
          <w:sz w:val="22"/>
          <w:szCs w:val="22"/>
        </w:rPr>
        <w:t>.</w:t>
      </w:r>
      <w:r>
        <w:rPr>
          <w:sz w:val="22"/>
          <w:szCs w:val="22"/>
        </w:rPr>
        <w:t xml:space="preserve"> Allow a conditional discharge fee to be charged and specifically dedicate the proceeds to controlled substance programs.</w:t>
      </w:r>
    </w:p>
    <w:p w:rsidR="005025A9" w:rsidRDefault="005025A9" w:rsidP="005025A9">
      <w:pPr>
        <w:rPr>
          <w:b/>
          <w:u w:val="single"/>
        </w:rPr>
      </w:pPr>
      <w:r>
        <w:t xml:space="preserve">  </w:t>
      </w:r>
    </w:p>
    <w:p w:rsidR="005025A9" w:rsidRPr="00B54898" w:rsidRDefault="005025A9" w:rsidP="005025A9">
      <w:r>
        <w:t>- Allow j</w:t>
      </w:r>
      <w:r w:rsidRPr="00B54898">
        <w:t xml:space="preserve">udges </w:t>
      </w:r>
      <w:r>
        <w:t>the discretion t</w:t>
      </w:r>
      <w:r w:rsidRPr="00B54898">
        <w:t xml:space="preserve">o </w:t>
      </w:r>
      <w:r>
        <w:t>require</w:t>
      </w:r>
      <w:r w:rsidRPr="00B54898">
        <w:t xml:space="preserve"> defendants to reimburse law enforcement agencies</w:t>
      </w:r>
      <w:r>
        <w:t xml:space="preserve"> </w:t>
      </w:r>
      <w:r w:rsidRPr="00B54898">
        <w:t>for expenditures incurred while conducting investigations</w:t>
      </w:r>
      <w:r>
        <w:t xml:space="preserve"> </w:t>
      </w:r>
      <w:r w:rsidRPr="00B54898">
        <w:t>(i.e.</w:t>
      </w:r>
      <w:r>
        <w:t>,</w:t>
      </w:r>
      <w:r w:rsidRPr="00B54898">
        <w:t xml:space="preserve"> repayment </w:t>
      </w:r>
      <w:r>
        <w:t>o</w:t>
      </w:r>
      <w:r w:rsidRPr="00B54898">
        <w:t xml:space="preserve">f money used to buy </w:t>
      </w:r>
      <w:r>
        <w:t>controlled substances</w:t>
      </w:r>
      <w:r w:rsidRPr="00B54898">
        <w:t xml:space="preserve"> from defendants).</w:t>
      </w:r>
    </w:p>
    <w:p w:rsidR="005025A9" w:rsidRDefault="005025A9" w:rsidP="005025A9">
      <w:pPr>
        <w:rPr>
          <w:b/>
          <w:u w:val="single"/>
        </w:rPr>
      </w:pPr>
    </w:p>
    <w:p w:rsidR="005025A9" w:rsidRDefault="005025A9" w:rsidP="005025A9">
      <w:r>
        <w:t>-</w:t>
      </w:r>
      <w:r w:rsidRPr="00B54898">
        <w:t xml:space="preserve"> Create enhance</w:t>
      </w:r>
      <w:r>
        <w:t>d penalties</w:t>
      </w:r>
      <w:r w:rsidRPr="00B54898">
        <w:t xml:space="preserve"> if a person is in possession of </w:t>
      </w:r>
      <w:r>
        <w:t>a</w:t>
      </w:r>
      <w:r w:rsidRPr="00B54898">
        <w:t xml:space="preserve"> </w:t>
      </w:r>
      <w:r>
        <w:t xml:space="preserve">weapon </w:t>
      </w:r>
      <w:r w:rsidRPr="00B54898">
        <w:t xml:space="preserve">during the commission of </w:t>
      </w:r>
      <w:r>
        <w:t>a</w:t>
      </w:r>
      <w:r w:rsidRPr="00B54898">
        <w:t xml:space="preserve"> </w:t>
      </w:r>
      <w:r>
        <w:t>controlled substance</w:t>
      </w:r>
      <w:r w:rsidRPr="00B54898">
        <w:t xml:space="preserve"> activity</w:t>
      </w:r>
      <w:r>
        <w:t xml:space="preserve"> (</w:t>
      </w:r>
      <w:r w:rsidRPr="00B54898">
        <w:t>Possessi</w:t>
      </w:r>
      <w:r>
        <w:t>ng, brandishing, firing, injuring a person, killing a person, etc., during a controlled substance deal).  Consider enhanced penalties for the use, not the presence, of a weapon in the commission of a controlled substance activity.</w:t>
      </w:r>
    </w:p>
    <w:p w:rsidR="005025A9" w:rsidRDefault="005025A9" w:rsidP="005025A9">
      <w:r>
        <w:t xml:space="preserve"> </w:t>
      </w:r>
      <w:r w:rsidRPr="00B54898">
        <w:t xml:space="preserve"> </w:t>
      </w:r>
    </w:p>
    <w:p w:rsidR="005025A9" w:rsidRDefault="005025A9" w:rsidP="005025A9">
      <w:pPr>
        <w:rPr>
          <w:rFonts w:cs="Arial"/>
          <w:szCs w:val="20"/>
        </w:rPr>
      </w:pPr>
      <w:r>
        <w:rPr>
          <w:rFonts w:cs="Arial"/>
          <w:szCs w:val="20"/>
        </w:rPr>
        <w:t xml:space="preserve">- Establish a new offense or enhanced penalties for a person who uses the USPS, UPS, Fed Ex, etc., to ship controlled substances and/or proceeds of the same.  </w:t>
      </w:r>
      <w:r w:rsidRPr="00B54898">
        <w:rPr>
          <w:rFonts w:cs="Arial"/>
          <w:szCs w:val="20"/>
        </w:rPr>
        <w:t>The language would have to include: to ship, receive</w:t>
      </w:r>
      <w:r>
        <w:rPr>
          <w:rFonts w:cs="Arial"/>
          <w:szCs w:val="20"/>
        </w:rPr>
        <w:t>,</w:t>
      </w:r>
      <w:r w:rsidRPr="00B54898">
        <w:rPr>
          <w:rFonts w:cs="Arial"/>
          <w:szCs w:val="20"/>
        </w:rPr>
        <w:t xml:space="preserve"> or aid in anyway.  T</w:t>
      </w:r>
      <w:r>
        <w:rPr>
          <w:rFonts w:cs="Arial"/>
          <w:szCs w:val="20"/>
        </w:rPr>
        <w:t>he</w:t>
      </w:r>
      <w:r w:rsidRPr="00B54898">
        <w:rPr>
          <w:rFonts w:cs="Arial"/>
          <w:szCs w:val="20"/>
        </w:rPr>
        <w:t xml:space="preserve"> </w:t>
      </w:r>
      <w:r>
        <w:rPr>
          <w:rFonts w:cs="Arial"/>
          <w:szCs w:val="20"/>
        </w:rPr>
        <w:t xml:space="preserve">offense </w:t>
      </w:r>
      <w:r w:rsidRPr="00B54898">
        <w:rPr>
          <w:rFonts w:cs="Arial"/>
          <w:szCs w:val="20"/>
        </w:rPr>
        <w:t>should be a felony.</w:t>
      </w:r>
    </w:p>
    <w:p w:rsidR="005025A9" w:rsidRDefault="005025A9" w:rsidP="005025A9">
      <w:pPr>
        <w:rPr>
          <w:rFonts w:cs="Arial"/>
          <w:szCs w:val="20"/>
        </w:rPr>
      </w:pPr>
    </w:p>
    <w:p w:rsidR="005025A9" w:rsidRDefault="005025A9" w:rsidP="005025A9">
      <w:pPr>
        <w:rPr>
          <w:rFonts w:cs="Arial"/>
          <w:szCs w:val="20"/>
        </w:rPr>
      </w:pPr>
      <w:r>
        <w:rPr>
          <w:rFonts w:cs="Arial"/>
          <w:szCs w:val="20"/>
        </w:rPr>
        <w:t>- Establish a statute that mirrors the federal law to provide that a person who purchases ephedrine or pseudoephedrine in excess of 9 grams in a 30 day period is a violation of State law.</w:t>
      </w:r>
    </w:p>
    <w:p w:rsidR="005025A9" w:rsidRDefault="005025A9" w:rsidP="005025A9">
      <w:pPr>
        <w:rPr>
          <w:rFonts w:cs="Arial"/>
          <w:szCs w:val="20"/>
        </w:rPr>
      </w:pPr>
    </w:p>
    <w:p w:rsidR="005025A9" w:rsidRDefault="005025A9" w:rsidP="005025A9">
      <w:pPr>
        <w:rPr>
          <w:rFonts w:cs="Arial"/>
          <w:szCs w:val="20"/>
        </w:rPr>
      </w:pPr>
      <w:r>
        <w:rPr>
          <w:rFonts w:cs="Arial"/>
          <w:szCs w:val="20"/>
        </w:rPr>
        <w:t>- Allow for SC’s controlled substance schedules to automatically update when the federal government makes changes to the federal schedule of controlled substances.</w:t>
      </w:r>
    </w:p>
    <w:p w:rsidR="005025A9" w:rsidRDefault="005025A9" w:rsidP="005025A9">
      <w:pPr>
        <w:rPr>
          <w:rFonts w:cs="Arial"/>
          <w:szCs w:val="20"/>
        </w:rPr>
      </w:pPr>
    </w:p>
    <w:p w:rsidR="005025A9" w:rsidRDefault="005025A9" w:rsidP="005025A9">
      <w:pPr>
        <w:rPr>
          <w:rFonts w:cs="Arial"/>
          <w:szCs w:val="20"/>
        </w:rPr>
      </w:pPr>
      <w:r>
        <w:rPr>
          <w:rFonts w:cs="Arial"/>
          <w:szCs w:val="20"/>
        </w:rPr>
        <w:t>- Dedicate or increase fines for controlled substance offenses to pay for services and programs identified by Work Group 3.</w:t>
      </w:r>
    </w:p>
    <w:p w:rsidR="005025A9" w:rsidRDefault="005025A9" w:rsidP="006928FF"/>
    <w:p w:rsidR="005025A9" w:rsidRPr="00B85A70" w:rsidRDefault="005025A9" w:rsidP="005025A9">
      <w:pPr>
        <w:rPr>
          <w:b/>
          <w:u w:val="single"/>
        </w:rPr>
      </w:pPr>
      <w:r w:rsidRPr="00B85A70">
        <w:rPr>
          <w:b/>
          <w:u w:val="single"/>
        </w:rPr>
        <w:t>Property Crimes</w:t>
      </w:r>
    </w:p>
    <w:p w:rsidR="005025A9" w:rsidRDefault="005025A9" w:rsidP="005025A9"/>
    <w:p w:rsidR="005025A9" w:rsidRDefault="005025A9" w:rsidP="005025A9">
      <w:r>
        <w:t>- The value limits of property for purposes of sentencing for property crimes should be updated to reflect current values, possibly including an inflation factor, and/or a legislative review of the limits every 10 years.</w:t>
      </w:r>
    </w:p>
    <w:p w:rsidR="005025A9" w:rsidRDefault="005025A9" w:rsidP="005025A9"/>
    <w:p w:rsidR="005025A9" w:rsidRDefault="005025A9" w:rsidP="005025A9">
      <w:r>
        <w:t>- Establish one comprehensive “Failure to Return Property” statute to include the “Failure to Return Videotapes” provisions.</w:t>
      </w:r>
    </w:p>
    <w:p w:rsidR="005025A9" w:rsidRDefault="005025A9" w:rsidP="006928FF"/>
    <w:p w:rsidR="00463664" w:rsidRPr="003769DA" w:rsidRDefault="00463664" w:rsidP="00463664">
      <w:pPr>
        <w:rPr>
          <w:rFonts w:eastAsia="Calibri" w:cs="Times New Roman"/>
          <w:b/>
          <w:u w:val="single"/>
        </w:rPr>
      </w:pPr>
      <w:r w:rsidRPr="003769DA">
        <w:rPr>
          <w:rFonts w:eastAsia="Calibri" w:cs="Times New Roman"/>
          <w:b/>
          <w:u w:val="single"/>
        </w:rPr>
        <w:t>Arson</w:t>
      </w:r>
    </w:p>
    <w:p w:rsidR="00463664" w:rsidRDefault="00463664" w:rsidP="00463664">
      <w:pPr>
        <w:rPr>
          <w:rFonts w:eastAsia="Calibri" w:cs="Times New Roman"/>
        </w:rPr>
      </w:pPr>
    </w:p>
    <w:p w:rsidR="00463664" w:rsidRDefault="00463664" w:rsidP="00463664">
      <w:pPr>
        <w:rPr>
          <w:rFonts w:eastAsia="Calibri" w:cs="Times New Roman"/>
        </w:rPr>
      </w:pPr>
      <w:r>
        <w:rPr>
          <w:rFonts w:eastAsia="Calibri" w:cs="Times New Roman"/>
        </w:rPr>
        <w:t xml:space="preserve">- </w:t>
      </w:r>
      <w:r w:rsidR="00413A3D">
        <w:rPr>
          <w:rFonts w:eastAsia="Calibri" w:cs="Times New Roman"/>
        </w:rPr>
        <w:t>D</w:t>
      </w:r>
      <w:r>
        <w:rPr>
          <w:rFonts w:eastAsia="Calibri" w:cs="Times New Roman"/>
        </w:rPr>
        <w:t>etermine if mandatory minimums should be removed</w:t>
      </w:r>
      <w:r w:rsidR="00413A3D">
        <w:rPr>
          <w:rFonts w:eastAsia="Calibri" w:cs="Times New Roman"/>
        </w:rPr>
        <w:t xml:space="preserve"> from the Arson statute</w:t>
      </w:r>
      <w:r>
        <w:rPr>
          <w:rFonts w:eastAsia="Calibri" w:cs="Times New Roman"/>
        </w:rPr>
        <w:t>.</w:t>
      </w:r>
      <w:r w:rsidR="00B76FBB">
        <w:rPr>
          <w:rFonts w:eastAsia="Calibri" w:cs="Times New Roman"/>
        </w:rPr>
        <w:t xml:space="preserve"> Currently, Arson in the 1</w:t>
      </w:r>
      <w:r w:rsidR="00B76FBB" w:rsidRPr="00B76FBB">
        <w:rPr>
          <w:rFonts w:eastAsia="Calibri" w:cs="Times New Roman"/>
          <w:vertAlign w:val="superscript"/>
        </w:rPr>
        <w:t>st</w:t>
      </w:r>
      <w:r w:rsidR="00B76FBB">
        <w:rPr>
          <w:rFonts w:eastAsia="Calibri" w:cs="Times New Roman"/>
        </w:rPr>
        <w:t xml:space="preserve"> Degree is 10-30 years, Arson in the 2</w:t>
      </w:r>
      <w:r w:rsidR="00B76FBB" w:rsidRPr="00B76FBB">
        <w:rPr>
          <w:rFonts w:eastAsia="Calibri" w:cs="Times New Roman"/>
          <w:vertAlign w:val="superscript"/>
        </w:rPr>
        <w:t>nd</w:t>
      </w:r>
      <w:r w:rsidR="00B76FBB">
        <w:rPr>
          <w:rFonts w:eastAsia="Calibri" w:cs="Times New Roman"/>
        </w:rPr>
        <w:t xml:space="preserve"> Degree is 5-25 years, and Arson in the 3</w:t>
      </w:r>
      <w:r w:rsidR="00B76FBB" w:rsidRPr="00B76FBB">
        <w:rPr>
          <w:rFonts w:eastAsia="Calibri" w:cs="Times New Roman"/>
          <w:vertAlign w:val="superscript"/>
        </w:rPr>
        <w:t>rd</w:t>
      </w:r>
      <w:r w:rsidR="00B76FBB">
        <w:rPr>
          <w:rFonts w:eastAsia="Calibri" w:cs="Times New Roman"/>
        </w:rPr>
        <w:t xml:space="preserve"> Degree is 1-10 years. </w:t>
      </w:r>
    </w:p>
    <w:p w:rsidR="00463664" w:rsidRDefault="00463664" w:rsidP="008E56E3"/>
    <w:p w:rsidR="00463664" w:rsidRPr="00B85A70" w:rsidRDefault="00463664" w:rsidP="00463664">
      <w:pPr>
        <w:rPr>
          <w:b/>
          <w:u w:val="single"/>
        </w:rPr>
      </w:pPr>
      <w:r w:rsidRPr="00B85A70">
        <w:rPr>
          <w:b/>
          <w:u w:val="single"/>
        </w:rPr>
        <w:t>Assault and Battery</w:t>
      </w:r>
    </w:p>
    <w:p w:rsidR="00463664" w:rsidRDefault="00463664" w:rsidP="00463664"/>
    <w:p w:rsidR="00463664" w:rsidRDefault="00463664" w:rsidP="00463664">
      <w:r>
        <w:t xml:space="preserve">- Establish statutory levels of </w:t>
      </w:r>
      <w:r w:rsidR="00413A3D">
        <w:t>“A</w:t>
      </w:r>
      <w:r>
        <w:t xml:space="preserve">ssault and </w:t>
      </w:r>
      <w:r w:rsidR="00413A3D">
        <w:t>B</w:t>
      </w:r>
      <w:r>
        <w:t>attery</w:t>
      </w:r>
      <w:r w:rsidR="00413A3D">
        <w:t>”</w:t>
      </w:r>
      <w:r>
        <w:t xml:space="preserve"> offenses.</w:t>
      </w:r>
    </w:p>
    <w:p w:rsidR="00463664" w:rsidRDefault="00463664" w:rsidP="00463664">
      <w:pPr>
        <w:rPr>
          <w:rFonts w:eastAsia="Calibri" w:cs="Times New Roman"/>
        </w:rPr>
      </w:pPr>
    </w:p>
    <w:p w:rsidR="00463664" w:rsidRDefault="00463664" w:rsidP="00463664">
      <w:pPr>
        <w:rPr>
          <w:rFonts w:eastAsia="Calibri" w:cs="Times New Roman"/>
        </w:rPr>
      </w:pPr>
      <w:r>
        <w:rPr>
          <w:rFonts w:eastAsia="Calibri" w:cs="Times New Roman"/>
        </w:rPr>
        <w:t xml:space="preserve">- Establish the statutory offense of </w:t>
      </w:r>
      <w:r w:rsidR="00413A3D">
        <w:rPr>
          <w:rFonts w:eastAsia="Calibri" w:cs="Times New Roman"/>
        </w:rPr>
        <w:t>“A</w:t>
      </w:r>
      <w:r>
        <w:rPr>
          <w:rFonts w:eastAsia="Calibri" w:cs="Times New Roman"/>
        </w:rPr>
        <w:t xml:space="preserve">ttempted </w:t>
      </w:r>
      <w:r w:rsidR="00A75373">
        <w:rPr>
          <w:rFonts w:eastAsia="Calibri" w:cs="Times New Roman"/>
        </w:rPr>
        <w:t>M</w:t>
      </w:r>
      <w:r>
        <w:rPr>
          <w:rFonts w:eastAsia="Calibri" w:cs="Times New Roman"/>
        </w:rPr>
        <w:t>urder</w:t>
      </w:r>
      <w:r w:rsidR="00413A3D">
        <w:rPr>
          <w:rFonts w:eastAsia="Calibri" w:cs="Times New Roman"/>
        </w:rPr>
        <w:t>”</w:t>
      </w:r>
      <w:r>
        <w:rPr>
          <w:rFonts w:eastAsia="Calibri" w:cs="Times New Roman"/>
        </w:rPr>
        <w:t>.</w:t>
      </w:r>
    </w:p>
    <w:p w:rsidR="00463664" w:rsidRDefault="00463664" w:rsidP="00463664">
      <w:pPr>
        <w:rPr>
          <w:rFonts w:eastAsia="Calibri" w:cs="Times New Roman"/>
        </w:rPr>
      </w:pPr>
    </w:p>
    <w:p w:rsidR="00463664" w:rsidRDefault="00463664" w:rsidP="00463664">
      <w:pPr>
        <w:rPr>
          <w:rFonts w:eastAsia="Calibri" w:cs="Times New Roman"/>
        </w:rPr>
      </w:pPr>
      <w:r>
        <w:rPr>
          <w:rFonts w:eastAsia="Calibri" w:cs="Times New Roman"/>
        </w:rPr>
        <w:t xml:space="preserve">- </w:t>
      </w:r>
      <w:r w:rsidR="00413A3D">
        <w:rPr>
          <w:rFonts w:eastAsia="Calibri" w:cs="Times New Roman"/>
        </w:rPr>
        <w:t>D</w:t>
      </w:r>
      <w:r>
        <w:rPr>
          <w:rFonts w:eastAsia="Calibri" w:cs="Times New Roman"/>
        </w:rPr>
        <w:t>etermine if mandatory minimums should be removed</w:t>
      </w:r>
      <w:r w:rsidR="00413A3D">
        <w:rPr>
          <w:rFonts w:eastAsia="Calibri" w:cs="Times New Roman"/>
        </w:rPr>
        <w:t xml:space="preserve"> from specialize</w:t>
      </w:r>
      <w:r w:rsidR="00F268D6">
        <w:rPr>
          <w:rFonts w:eastAsia="Calibri" w:cs="Times New Roman"/>
        </w:rPr>
        <w:t xml:space="preserve">d “Assault and Battery” offenses. Currently, Assault and Battery against School Personnel does not have a mandatory minimum, Assault and Battery </w:t>
      </w:r>
      <w:r w:rsidR="003A4C36">
        <w:rPr>
          <w:rFonts w:eastAsia="Calibri" w:cs="Times New Roman"/>
        </w:rPr>
        <w:t>upon a Correctional Facility Employee has a 6 month mandatory minimum; Assault and Battery upon an Emergency Medical Service Provider, Firefighter, or Home Healthcare Worker 1</w:t>
      </w:r>
      <w:r w:rsidR="003A4C36" w:rsidRPr="003A4C36">
        <w:rPr>
          <w:rFonts w:eastAsia="Calibri" w:cs="Times New Roman"/>
          <w:vertAlign w:val="superscript"/>
        </w:rPr>
        <w:t>st</w:t>
      </w:r>
      <w:r w:rsidR="003A4C36">
        <w:rPr>
          <w:rFonts w:eastAsia="Calibri" w:cs="Times New Roman"/>
        </w:rPr>
        <w:t xml:space="preserve"> Offense has a 2 month mandatory minimum and 2</w:t>
      </w:r>
      <w:r w:rsidR="003A4C36" w:rsidRPr="003A4C36">
        <w:rPr>
          <w:rFonts w:eastAsia="Calibri" w:cs="Times New Roman"/>
          <w:vertAlign w:val="superscript"/>
        </w:rPr>
        <w:t>nd</w:t>
      </w:r>
      <w:r w:rsidR="003A4C36">
        <w:rPr>
          <w:rFonts w:eastAsia="Calibri" w:cs="Times New Roman"/>
        </w:rPr>
        <w:t xml:space="preserve"> or Subsequent Offense has a 6 month mandatory minimum; Aggravated Assault and Battery upon an Emergency Medical Service Provider, Firefighter, or Home healthcare Worker has a 1 year mandatory minimum; and Assault and Battery against Sports Officials and Coaches does not have a mandatory minimum.    </w:t>
      </w:r>
      <w:r w:rsidR="00F268D6">
        <w:rPr>
          <w:rFonts w:eastAsia="Calibri" w:cs="Times New Roman"/>
        </w:rPr>
        <w:t xml:space="preserve"> </w:t>
      </w:r>
      <w:r w:rsidR="00413A3D">
        <w:rPr>
          <w:rFonts w:eastAsia="Calibri" w:cs="Times New Roman"/>
        </w:rPr>
        <w:t xml:space="preserve"> </w:t>
      </w:r>
    </w:p>
    <w:p w:rsidR="00463664" w:rsidRDefault="00463664" w:rsidP="008E56E3"/>
    <w:p w:rsidR="003769DA" w:rsidRPr="003769DA" w:rsidRDefault="003769DA" w:rsidP="008E56E3">
      <w:pPr>
        <w:rPr>
          <w:b/>
          <w:u w:val="single"/>
        </w:rPr>
      </w:pPr>
      <w:r w:rsidRPr="003769DA">
        <w:rPr>
          <w:b/>
          <w:u w:val="single"/>
        </w:rPr>
        <w:t>Cockfighting</w:t>
      </w:r>
    </w:p>
    <w:p w:rsidR="003769DA" w:rsidRDefault="003769DA" w:rsidP="008E56E3"/>
    <w:p w:rsidR="008E56E3" w:rsidRDefault="003769DA" w:rsidP="008E56E3">
      <w:r>
        <w:t xml:space="preserve">- </w:t>
      </w:r>
      <w:r w:rsidR="00CC3500">
        <w:t>Provide that a person who engages in, is present at, or possesses birds for the purpose of cockfighting is guilty of a felony and must be fined $500-$1,000 or imprisoned 6 months-5 years for a 1</w:t>
      </w:r>
      <w:r w:rsidR="00CC3500" w:rsidRPr="00CC3500">
        <w:rPr>
          <w:vertAlign w:val="superscript"/>
        </w:rPr>
        <w:t>st</w:t>
      </w:r>
      <w:r w:rsidR="00CC3500">
        <w:t xml:space="preserve"> offense</w:t>
      </w:r>
      <w:r w:rsidR="00774208">
        <w:t>;</w:t>
      </w:r>
      <w:r w:rsidR="00CC3500">
        <w:t xml:space="preserve"> or felony and fined $1,000-$3,000 or imprisoned 1-5 years for a 2</w:t>
      </w:r>
      <w:r w:rsidR="00CC3500" w:rsidRPr="00CC3500">
        <w:rPr>
          <w:vertAlign w:val="superscript"/>
        </w:rPr>
        <w:t>nd</w:t>
      </w:r>
      <w:r w:rsidR="00CC3500">
        <w:t xml:space="preserve"> or subsequent offense. Also, remove the exception for “game fowl testing.</w:t>
      </w:r>
      <w:r w:rsidR="00774208">
        <w:t>” Finally, allow for forfeiture of monies, negotiable instruments, and securities specifically gained or used to engage in or further cockfighting for 1</w:t>
      </w:r>
      <w:r w:rsidR="00774208" w:rsidRPr="00774208">
        <w:rPr>
          <w:vertAlign w:val="superscript"/>
        </w:rPr>
        <w:t>st</w:t>
      </w:r>
      <w:r w:rsidR="00774208">
        <w:t xml:space="preserve"> and subsequent offenses. (See. </w:t>
      </w:r>
      <w:proofErr w:type="gramStart"/>
      <w:r w:rsidR="00774208">
        <w:t>H. 3227).</w:t>
      </w:r>
      <w:proofErr w:type="gramEnd"/>
      <w:r w:rsidR="00774208">
        <w:t xml:space="preserve"> </w:t>
      </w:r>
    </w:p>
    <w:p w:rsidR="00463664" w:rsidRDefault="00463664" w:rsidP="008E56E3"/>
    <w:p w:rsidR="00463664" w:rsidRPr="003D06AD" w:rsidRDefault="00463664" w:rsidP="00463664">
      <w:pPr>
        <w:rPr>
          <w:rFonts w:eastAsia="Calibri" w:cs="Times New Roman"/>
          <w:b/>
          <w:u w:val="single"/>
        </w:rPr>
      </w:pPr>
      <w:r w:rsidRPr="003D06AD">
        <w:rPr>
          <w:rFonts w:eastAsia="Calibri" w:cs="Times New Roman"/>
          <w:b/>
          <w:u w:val="single"/>
        </w:rPr>
        <w:t>Disturbing Schools</w:t>
      </w:r>
    </w:p>
    <w:p w:rsidR="00463664" w:rsidRDefault="00463664" w:rsidP="00463664">
      <w:pPr>
        <w:rPr>
          <w:rFonts w:eastAsia="Calibri" w:cs="Times New Roman"/>
        </w:rPr>
      </w:pPr>
    </w:p>
    <w:p w:rsidR="00463664" w:rsidRDefault="00463664" w:rsidP="00463664">
      <w:pPr>
        <w:rPr>
          <w:rFonts w:eastAsia="Calibri" w:cs="Times New Roman"/>
        </w:rPr>
      </w:pPr>
      <w:r>
        <w:rPr>
          <w:rFonts w:eastAsia="Calibri" w:cs="Times New Roman"/>
        </w:rPr>
        <w:t>- Require a more serious act as an element in order for a person to be charged with “Disturbing Schools”.</w:t>
      </w:r>
      <w:r w:rsidR="004E61CA">
        <w:rPr>
          <w:rFonts w:eastAsia="Calibri" w:cs="Times New Roman"/>
        </w:rPr>
        <w:t xml:space="preserve"> </w:t>
      </w:r>
    </w:p>
    <w:p w:rsidR="00463664" w:rsidRDefault="00463664" w:rsidP="00463664">
      <w:pPr>
        <w:rPr>
          <w:rFonts w:eastAsia="Calibri" w:cs="Times New Roman"/>
        </w:rPr>
      </w:pPr>
    </w:p>
    <w:p w:rsidR="00463664" w:rsidRDefault="00463664" w:rsidP="00463664">
      <w:pPr>
        <w:pStyle w:val="FootnoteText"/>
        <w:rPr>
          <w:sz w:val="22"/>
          <w:szCs w:val="22"/>
        </w:rPr>
      </w:pPr>
      <w:r>
        <w:rPr>
          <w:rFonts w:eastAsia="Calibri"/>
        </w:rPr>
        <w:t xml:space="preserve">- </w:t>
      </w:r>
      <w:r>
        <w:rPr>
          <w:sz w:val="22"/>
          <w:szCs w:val="22"/>
        </w:rPr>
        <w:t xml:space="preserve">Provide that the offense of “Disturbing Schools” does not apply to a student, teacher, or other employee while on the premises of the school where he or she is enrolled or employed. </w:t>
      </w:r>
    </w:p>
    <w:p w:rsidR="00463664" w:rsidRDefault="00463664" w:rsidP="00463664">
      <w:pPr>
        <w:pStyle w:val="FootnoteText"/>
        <w:rPr>
          <w:sz w:val="22"/>
          <w:szCs w:val="22"/>
        </w:rPr>
      </w:pPr>
    </w:p>
    <w:p w:rsidR="00463664" w:rsidRPr="003D06AD" w:rsidRDefault="00463664" w:rsidP="00463664">
      <w:pPr>
        <w:rPr>
          <w:rFonts w:eastAsia="Calibri" w:cs="Times New Roman"/>
          <w:b/>
          <w:u w:val="single"/>
        </w:rPr>
      </w:pPr>
      <w:r w:rsidRPr="003D06AD">
        <w:rPr>
          <w:rFonts w:eastAsia="Calibri" w:cs="Times New Roman"/>
          <w:b/>
          <w:u w:val="single"/>
        </w:rPr>
        <w:t>Driving Without a License</w:t>
      </w:r>
    </w:p>
    <w:p w:rsidR="00463664" w:rsidRDefault="00463664" w:rsidP="00463664">
      <w:pPr>
        <w:rPr>
          <w:rFonts w:eastAsia="Calibri" w:cs="Times New Roman"/>
        </w:rPr>
      </w:pPr>
    </w:p>
    <w:p w:rsidR="00463664" w:rsidRDefault="00463664" w:rsidP="00463664">
      <w:pPr>
        <w:rPr>
          <w:rFonts w:eastAsia="Calibri" w:cs="Times New Roman"/>
        </w:rPr>
      </w:pPr>
      <w:r>
        <w:rPr>
          <w:rFonts w:eastAsia="Calibri" w:cs="Times New Roman"/>
        </w:rPr>
        <w:t xml:space="preserve">- </w:t>
      </w:r>
      <w:r w:rsidR="004E61CA">
        <w:rPr>
          <w:rFonts w:eastAsia="Calibri" w:cs="Times New Roman"/>
        </w:rPr>
        <w:t>Allow</w:t>
      </w:r>
      <w:r>
        <w:rPr>
          <w:rFonts w:eastAsia="Calibri" w:cs="Times New Roman"/>
        </w:rPr>
        <w:t xml:space="preserve"> “Driving </w:t>
      </w:r>
      <w:r w:rsidR="00AE2CE0">
        <w:rPr>
          <w:rFonts w:eastAsia="Calibri" w:cs="Times New Roman"/>
        </w:rPr>
        <w:t>w</w:t>
      </w:r>
      <w:r>
        <w:rPr>
          <w:rFonts w:eastAsia="Calibri" w:cs="Times New Roman"/>
        </w:rPr>
        <w:t>ithout a License”</w:t>
      </w:r>
      <w:r w:rsidR="004E61CA">
        <w:rPr>
          <w:rFonts w:eastAsia="Calibri" w:cs="Times New Roman"/>
        </w:rPr>
        <w:t xml:space="preserve"> offenses to be tried in magistrate’s court</w:t>
      </w:r>
      <w:r>
        <w:rPr>
          <w:rFonts w:eastAsia="Calibri" w:cs="Times New Roman"/>
        </w:rPr>
        <w:t>.</w:t>
      </w:r>
    </w:p>
    <w:p w:rsidR="00463664" w:rsidRDefault="00463664" w:rsidP="00463664">
      <w:pPr>
        <w:rPr>
          <w:rFonts w:eastAsia="Calibri" w:cs="Times New Roman"/>
        </w:rPr>
      </w:pPr>
    </w:p>
    <w:p w:rsidR="00463664" w:rsidRPr="003D06AD" w:rsidRDefault="00463664" w:rsidP="00463664">
      <w:pPr>
        <w:rPr>
          <w:rFonts w:eastAsia="Calibri" w:cs="Times New Roman"/>
          <w:b/>
          <w:u w:val="single"/>
        </w:rPr>
      </w:pPr>
      <w:r w:rsidRPr="003D06AD">
        <w:rPr>
          <w:rFonts w:eastAsia="Calibri" w:cs="Times New Roman"/>
          <w:b/>
          <w:u w:val="single"/>
        </w:rPr>
        <w:t>Harboring a Fugitive</w:t>
      </w:r>
    </w:p>
    <w:p w:rsidR="00463664" w:rsidRDefault="00463664" w:rsidP="00463664">
      <w:pPr>
        <w:rPr>
          <w:rFonts w:eastAsia="Calibri" w:cs="Times New Roman"/>
        </w:rPr>
      </w:pPr>
    </w:p>
    <w:p w:rsidR="00463664" w:rsidRDefault="00463664" w:rsidP="00463664">
      <w:pPr>
        <w:rPr>
          <w:rFonts w:eastAsia="Calibri" w:cs="Times New Roman"/>
        </w:rPr>
      </w:pPr>
      <w:r>
        <w:rPr>
          <w:rFonts w:eastAsia="Calibri" w:cs="Times New Roman"/>
        </w:rPr>
        <w:lastRenderedPageBreak/>
        <w:t xml:space="preserve">- </w:t>
      </w:r>
      <w:r w:rsidR="00B60A4A">
        <w:rPr>
          <w:rFonts w:eastAsia="Calibri" w:cs="Times New Roman"/>
        </w:rPr>
        <w:t xml:space="preserve">Increase the penalties for </w:t>
      </w:r>
      <w:r w:rsidRPr="00B54898">
        <w:t>harboring and/or providing assistance in any</w:t>
      </w:r>
      <w:r>
        <w:t xml:space="preserve"> </w:t>
      </w:r>
      <w:r w:rsidRPr="00B54898">
        <w:t>way to a fugitive or someone that p</w:t>
      </w:r>
      <w:r>
        <w:t xml:space="preserve">rovides false </w:t>
      </w:r>
      <w:r w:rsidRPr="00B54898">
        <w:t>information to law enforcement that delays or pre</w:t>
      </w:r>
      <w:r>
        <w:t xml:space="preserve">vents the service of an arrest </w:t>
      </w:r>
      <w:r w:rsidRPr="00B54898">
        <w:t>warrant, bench warrant, and/or indictment</w:t>
      </w:r>
      <w:r w:rsidR="00C9568D">
        <w:t xml:space="preserve"> from a fine of $50-$1,000 or imprisonment for 3 months-1 year, or both, to a fine of $50-$3,000 or imprisonment for 3 months-3 years, or both. Consider making the penalty a fine up to $3,000 </w:t>
      </w:r>
      <w:r w:rsidR="002E3E22">
        <w:t xml:space="preserve">or imprisonment up to 3 years, or both. </w:t>
      </w:r>
      <w:r w:rsidR="00C9568D">
        <w:t xml:space="preserve">       </w:t>
      </w:r>
      <w:r w:rsidRPr="00B54898">
        <w:t xml:space="preserve"> </w:t>
      </w:r>
      <w:r>
        <w:t xml:space="preserve"> </w:t>
      </w:r>
    </w:p>
    <w:p w:rsidR="00463664" w:rsidRDefault="00463664" w:rsidP="00463664">
      <w:pPr>
        <w:rPr>
          <w:rFonts w:eastAsia="Calibri" w:cs="Times New Roman"/>
        </w:rPr>
      </w:pPr>
    </w:p>
    <w:p w:rsidR="00463664" w:rsidRPr="003D06AD" w:rsidRDefault="00463664" w:rsidP="00463664">
      <w:pPr>
        <w:rPr>
          <w:rFonts w:eastAsia="Calibri" w:cs="Times New Roman"/>
          <w:b/>
          <w:u w:val="single"/>
        </w:rPr>
      </w:pPr>
      <w:r w:rsidRPr="003D06AD">
        <w:rPr>
          <w:rFonts w:eastAsia="Calibri" w:cs="Times New Roman"/>
          <w:b/>
          <w:u w:val="single"/>
        </w:rPr>
        <w:t>Lynching</w:t>
      </w:r>
    </w:p>
    <w:p w:rsidR="00463664" w:rsidRDefault="00463664" w:rsidP="00463664">
      <w:pPr>
        <w:rPr>
          <w:rFonts w:eastAsia="Calibri" w:cs="Times New Roman"/>
        </w:rPr>
      </w:pPr>
    </w:p>
    <w:p w:rsidR="00463664" w:rsidRDefault="00463664" w:rsidP="00463664">
      <w:pPr>
        <w:rPr>
          <w:rFonts w:eastAsia="Calibri" w:cs="Times New Roman"/>
        </w:rPr>
      </w:pPr>
      <w:r>
        <w:rPr>
          <w:rFonts w:eastAsia="Calibri" w:cs="Times New Roman"/>
        </w:rPr>
        <w:t xml:space="preserve">- Require a serious injury </w:t>
      </w:r>
      <w:r w:rsidR="0063787F">
        <w:rPr>
          <w:rFonts w:eastAsia="Calibri" w:cs="Times New Roman"/>
        </w:rPr>
        <w:t xml:space="preserve">or death </w:t>
      </w:r>
      <w:r>
        <w:rPr>
          <w:rFonts w:eastAsia="Calibri" w:cs="Times New Roman"/>
        </w:rPr>
        <w:t>as an element of “Lynching in the 2</w:t>
      </w:r>
      <w:r w:rsidRPr="008452C5">
        <w:rPr>
          <w:rFonts w:eastAsia="Calibri" w:cs="Times New Roman"/>
          <w:vertAlign w:val="superscript"/>
        </w:rPr>
        <w:t>nd</w:t>
      </w:r>
      <w:r>
        <w:rPr>
          <w:rFonts w:eastAsia="Calibri" w:cs="Times New Roman"/>
        </w:rPr>
        <w:t xml:space="preserve"> Degree”, and/or </w:t>
      </w:r>
      <w:r w:rsidR="0063787F">
        <w:rPr>
          <w:rFonts w:eastAsia="Calibri" w:cs="Times New Roman"/>
        </w:rPr>
        <w:t>establish</w:t>
      </w:r>
      <w:r>
        <w:rPr>
          <w:rFonts w:eastAsia="Calibri" w:cs="Times New Roman"/>
        </w:rPr>
        <w:t xml:space="preserve"> “Lynching in the 3</w:t>
      </w:r>
      <w:r w:rsidRPr="00E73059">
        <w:rPr>
          <w:rFonts w:eastAsia="Calibri" w:cs="Times New Roman"/>
          <w:vertAlign w:val="superscript"/>
        </w:rPr>
        <w:t>rd</w:t>
      </w:r>
      <w:r>
        <w:rPr>
          <w:rFonts w:eastAsia="Calibri" w:cs="Times New Roman"/>
        </w:rPr>
        <w:t xml:space="preserve"> Degree” for less serious injuries.</w:t>
      </w:r>
    </w:p>
    <w:p w:rsidR="008F15A4" w:rsidRDefault="008F15A4" w:rsidP="00463664">
      <w:pPr>
        <w:rPr>
          <w:rFonts w:eastAsia="Calibri" w:cs="Times New Roman"/>
        </w:rPr>
      </w:pPr>
    </w:p>
    <w:p w:rsidR="008F15A4" w:rsidRDefault="008F15A4" w:rsidP="00463664">
      <w:pPr>
        <w:rPr>
          <w:rFonts w:eastAsia="Calibri" w:cs="Times New Roman"/>
        </w:rPr>
      </w:pPr>
      <w:r>
        <w:rPr>
          <w:rFonts w:eastAsia="Calibri" w:cs="Times New Roman"/>
        </w:rPr>
        <w:t>- Change the name of “Lynching”</w:t>
      </w:r>
      <w:r w:rsidR="00426E0A">
        <w:rPr>
          <w:rFonts w:eastAsia="Calibri" w:cs="Times New Roman"/>
        </w:rPr>
        <w:t xml:space="preserve"> (i.e., “Mob Violence”, “Assault and Battery by Mob”, etc.)</w:t>
      </w:r>
      <w:r>
        <w:rPr>
          <w:rFonts w:eastAsia="Calibri" w:cs="Times New Roman"/>
        </w:rPr>
        <w:t xml:space="preserve">. </w:t>
      </w:r>
    </w:p>
    <w:p w:rsidR="00463664" w:rsidRDefault="00463664" w:rsidP="00463664">
      <w:pPr>
        <w:pStyle w:val="FootnoteText"/>
      </w:pPr>
    </w:p>
    <w:p w:rsidR="00463664" w:rsidRPr="003D06AD" w:rsidRDefault="00463664" w:rsidP="00463664">
      <w:pPr>
        <w:rPr>
          <w:rFonts w:eastAsia="Calibri" w:cs="Times New Roman"/>
          <w:b/>
          <w:u w:val="single"/>
        </w:rPr>
      </w:pPr>
      <w:r w:rsidRPr="003D06AD">
        <w:rPr>
          <w:rFonts w:eastAsia="Calibri" w:cs="Times New Roman"/>
          <w:b/>
          <w:u w:val="single"/>
        </w:rPr>
        <w:t>Murder</w:t>
      </w:r>
    </w:p>
    <w:p w:rsidR="00463664" w:rsidRDefault="00463664" w:rsidP="00463664">
      <w:pPr>
        <w:rPr>
          <w:rFonts w:eastAsia="Calibri" w:cs="Times New Roman"/>
        </w:rPr>
      </w:pPr>
    </w:p>
    <w:p w:rsidR="00463664" w:rsidRDefault="00463664" w:rsidP="00463664">
      <w:pPr>
        <w:rPr>
          <w:rFonts w:eastAsia="Calibri" w:cs="Times New Roman"/>
        </w:rPr>
      </w:pPr>
      <w:r>
        <w:rPr>
          <w:rFonts w:eastAsia="Calibri" w:cs="Times New Roman"/>
        </w:rPr>
        <w:t xml:space="preserve">- </w:t>
      </w:r>
      <w:r w:rsidR="00B33418">
        <w:rPr>
          <w:rFonts w:eastAsia="Calibri" w:cs="Times New Roman"/>
        </w:rPr>
        <w:t>Determine if s</w:t>
      </w:r>
      <w:r>
        <w:rPr>
          <w:rFonts w:eastAsia="Calibri" w:cs="Times New Roman"/>
        </w:rPr>
        <w:t>tatutes related to</w:t>
      </w:r>
      <w:r w:rsidR="00B33418">
        <w:rPr>
          <w:rFonts w:eastAsia="Calibri" w:cs="Times New Roman"/>
        </w:rPr>
        <w:t xml:space="preserve"> M</w:t>
      </w:r>
      <w:r>
        <w:rPr>
          <w:rFonts w:eastAsia="Calibri" w:cs="Times New Roman"/>
        </w:rPr>
        <w:t>urder</w:t>
      </w:r>
      <w:r w:rsidR="00B33418">
        <w:rPr>
          <w:rFonts w:eastAsia="Calibri" w:cs="Times New Roman"/>
        </w:rPr>
        <w:t xml:space="preserve"> (i.e.,</w:t>
      </w:r>
      <w:r>
        <w:rPr>
          <w:rFonts w:eastAsia="Calibri" w:cs="Times New Roman"/>
        </w:rPr>
        <w:t xml:space="preserve"> “</w:t>
      </w:r>
      <w:r w:rsidR="00B33418">
        <w:rPr>
          <w:rFonts w:eastAsia="Calibri" w:cs="Times New Roman"/>
        </w:rPr>
        <w:t>K</w:t>
      </w:r>
      <w:r>
        <w:rPr>
          <w:rFonts w:eastAsia="Calibri" w:cs="Times New Roman"/>
        </w:rPr>
        <w:t xml:space="preserve">illing by </w:t>
      </w:r>
      <w:r w:rsidR="00B33418">
        <w:rPr>
          <w:rFonts w:eastAsia="Calibri" w:cs="Times New Roman"/>
        </w:rPr>
        <w:t>P</w:t>
      </w:r>
      <w:r>
        <w:rPr>
          <w:rFonts w:eastAsia="Calibri" w:cs="Times New Roman"/>
        </w:rPr>
        <w:t>oison”</w:t>
      </w:r>
      <w:r w:rsidR="00B33418">
        <w:rPr>
          <w:rFonts w:eastAsia="Calibri" w:cs="Times New Roman"/>
        </w:rPr>
        <w:t xml:space="preserve">, etc.) </w:t>
      </w:r>
      <w:r>
        <w:rPr>
          <w:rFonts w:eastAsia="Calibri" w:cs="Times New Roman"/>
        </w:rPr>
        <w:t>should be repealed.</w:t>
      </w:r>
    </w:p>
    <w:p w:rsidR="006928FF" w:rsidRDefault="006928FF" w:rsidP="00463664">
      <w:pPr>
        <w:pStyle w:val="FootnoteText"/>
      </w:pPr>
    </w:p>
    <w:p w:rsidR="00463664" w:rsidRPr="003D06AD" w:rsidRDefault="00463664" w:rsidP="00463664">
      <w:pPr>
        <w:rPr>
          <w:rFonts w:eastAsia="Calibri" w:cs="Times New Roman"/>
          <w:b/>
          <w:u w:val="single"/>
        </w:rPr>
      </w:pPr>
      <w:r w:rsidRPr="003D06AD">
        <w:rPr>
          <w:rFonts w:eastAsia="Calibri" w:cs="Times New Roman"/>
          <w:b/>
          <w:u w:val="single"/>
        </w:rPr>
        <w:t>Robbery</w:t>
      </w:r>
    </w:p>
    <w:p w:rsidR="00463664" w:rsidRDefault="00463664" w:rsidP="00463664">
      <w:pPr>
        <w:rPr>
          <w:rFonts w:eastAsia="Calibri" w:cs="Times New Roman"/>
        </w:rPr>
      </w:pPr>
    </w:p>
    <w:p w:rsidR="00463664" w:rsidRDefault="00463664" w:rsidP="00463664">
      <w:pPr>
        <w:rPr>
          <w:rFonts w:eastAsia="Calibri" w:cs="Times New Roman"/>
        </w:rPr>
      </w:pPr>
      <w:r>
        <w:rPr>
          <w:rFonts w:eastAsia="Calibri" w:cs="Times New Roman"/>
        </w:rPr>
        <w:t>- Establish statutory degrees of Robbery and “Attempted Robbery”.</w:t>
      </w:r>
    </w:p>
    <w:p w:rsidR="00F14EE8" w:rsidRDefault="00F14EE8" w:rsidP="00463664">
      <w:pPr>
        <w:rPr>
          <w:rFonts w:eastAsia="Calibri" w:cs="Times New Roman"/>
        </w:rPr>
      </w:pPr>
    </w:p>
    <w:p w:rsidR="005025A9" w:rsidRDefault="005025A9" w:rsidP="00F14EE8">
      <w:pPr>
        <w:rPr>
          <w:rFonts w:eastAsia="Calibri" w:cs="Times New Roman"/>
          <w:b/>
          <w:u w:val="single"/>
        </w:rPr>
      </w:pPr>
      <w:r>
        <w:rPr>
          <w:rFonts w:eastAsia="Calibri" w:cs="Times New Roman"/>
          <w:b/>
          <w:u w:val="single"/>
        </w:rPr>
        <w:t>Other</w:t>
      </w:r>
    </w:p>
    <w:p w:rsidR="005025A9" w:rsidRDefault="005025A9" w:rsidP="00F14EE8">
      <w:pPr>
        <w:rPr>
          <w:rFonts w:eastAsia="Calibri" w:cs="Times New Roman"/>
          <w:b/>
          <w:u w:val="single"/>
        </w:rPr>
      </w:pPr>
    </w:p>
    <w:p w:rsidR="005025A9" w:rsidRPr="003D06AD" w:rsidRDefault="005025A9" w:rsidP="005025A9">
      <w:pPr>
        <w:rPr>
          <w:rFonts w:eastAsia="Calibri" w:cs="Times New Roman"/>
          <w:b/>
          <w:u w:val="single"/>
        </w:rPr>
      </w:pPr>
      <w:r w:rsidRPr="003D06AD">
        <w:rPr>
          <w:rFonts w:eastAsia="Calibri" w:cs="Times New Roman"/>
          <w:b/>
          <w:u w:val="single"/>
        </w:rPr>
        <w:t>Downward Departure</w:t>
      </w:r>
    </w:p>
    <w:p w:rsidR="005025A9" w:rsidRDefault="005025A9" w:rsidP="005025A9">
      <w:pPr>
        <w:rPr>
          <w:rFonts w:eastAsia="Calibri" w:cs="Times New Roman"/>
        </w:rPr>
      </w:pPr>
    </w:p>
    <w:p w:rsidR="005025A9" w:rsidRDefault="005025A9" w:rsidP="005025A9">
      <w:pPr>
        <w:rPr>
          <w:rFonts w:eastAsia="Calibri" w:cs="Times New Roman"/>
        </w:rPr>
      </w:pPr>
      <w:r>
        <w:t xml:space="preserve">- Allow for “downward departure” for offenders that have already been sentenced.  The offender could receive a reduction in his or her sentence if the offender cooperates and provides substantial assistance to law enforcement. Such an action could only be initiated by a prosecutor, and if initiated by a prosecutor other than the original prosecutor, must receive the consent of the original prosecutor.  </w:t>
      </w:r>
    </w:p>
    <w:p w:rsidR="005025A9" w:rsidRDefault="005025A9" w:rsidP="005025A9">
      <w:pPr>
        <w:rPr>
          <w:rFonts w:eastAsia="Calibri" w:cs="Times New Roman"/>
          <w:b/>
          <w:u w:val="single"/>
        </w:rPr>
      </w:pPr>
    </w:p>
    <w:p w:rsidR="005025A9" w:rsidRPr="003D06AD" w:rsidRDefault="005025A9" w:rsidP="005025A9">
      <w:pPr>
        <w:rPr>
          <w:rFonts w:eastAsia="Calibri" w:cs="Times New Roman"/>
          <w:b/>
          <w:u w:val="single"/>
        </w:rPr>
      </w:pPr>
      <w:r w:rsidRPr="003D06AD">
        <w:rPr>
          <w:rFonts w:eastAsia="Calibri" w:cs="Times New Roman"/>
          <w:b/>
          <w:u w:val="single"/>
        </w:rPr>
        <w:t>Fiscal Impact Statements</w:t>
      </w:r>
    </w:p>
    <w:p w:rsidR="005025A9" w:rsidRDefault="005025A9" w:rsidP="005025A9">
      <w:pPr>
        <w:rPr>
          <w:rFonts w:eastAsia="Calibri" w:cs="Times New Roman"/>
        </w:rPr>
      </w:pPr>
    </w:p>
    <w:p w:rsidR="005025A9" w:rsidRDefault="005025A9" w:rsidP="005025A9">
      <w:r>
        <w:t>- Require that a criminal law bill that establishes a new offense or amends the sentencing provisions of an existing criminal law statute be introduced by the first day of the legislative session.</w:t>
      </w:r>
    </w:p>
    <w:p w:rsidR="005025A9" w:rsidRDefault="005025A9" w:rsidP="005025A9"/>
    <w:p w:rsidR="005025A9" w:rsidRDefault="005025A9" w:rsidP="005025A9">
      <w:r>
        <w:t xml:space="preserve">- Require a minimum amount of time for preparation of a FIS for a criminal law bill that establishes a new offense or amends the sentencing provisions of an existing criminal law statute (i.e., 12 legislative days or 30 calendar days).   </w:t>
      </w:r>
    </w:p>
    <w:p w:rsidR="005025A9" w:rsidRDefault="005025A9" w:rsidP="005025A9"/>
    <w:p w:rsidR="005025A9" w:rsidRDefault="005025A9" w:rsidP="005025A9">
      <w:r>
        <w:t>- Require that Fiscal Impact Statements (FIS) be requested automatically upon introduction of a criminal law bill that creates a new offense or amends the sentencing provisions of an existing criminal law statute.</w:t>
      </w:r>
    </w:p>
    <w:p w:rsidR="005025A9" w:rsidRDefault="005025A9" w:rsidP="005025A9"/>
    <w:p w:rsidR="005025A9" w:rsidRDefault="005025A9" w:rsidP="005025A9">
      <w:r>
        <w:t>- Require that a criminal law bill that establishes a new offense or amends the sentencing provisions of an existing criminal law statute that is reported out of the House or Senate Judiciary Committee be submitted to the House or Senate Finance/Ways and Means Committee, as applicable, for review before being placed on the House or Senate calendar for 2</w:t>
      </w:r>
      <w:r w:rsidRPr="00F00414">
        <w:rPr>
          <w:vertAlign w:val="superscript"/>
        </w:rPr>
        <w:t>nd</w:t>
      </w:r>
      <w:r>
        <w:t xml:space="preserve"> reading.  </w:t>
      </w:r>
    </w:p>
    <w:p w:rsidR="005025A9" w:rsidRDefault="005025A9" w:rsidP="005025A9"/>
    <w:p w:rsidR="005025A9" w:rsidRDefault="005025A9" w:rsidP="005025A9">
      <w:r>
        <w:t xml:space="preserve">- Strengthen the Office of State Budget’s (OSB) authority to require the submission of information from State agencies.  </w:t>
      </w:r>
    </w:p>
    <w:p w:rsidR="005025A9" w:rsidRDefault="005025A9" w:rsidP="005025A9"/>
    <w:p w:rsidR="005025A9" w:rsidRDefault="005025A9" w:rsidP="005025A9">
      <w:r>
        <w:lastRenderedPageBreak/>
        <w:t>- Require the OSB to add organizations and/or associations to the OSB’s FIS information network (i.e., the SC Sheriffs’ Association).</w:t>
      </w:r>
    </w:p>
    <w:p w:rsidR="005025A9" w:rsidRDefault="005025A9" w:rsidP="00F14EE8">
      <w:pPr>
        <w:rPr>
          <w:rFonts w:eastAsia="Calibri" w:cs="Times New Roman"/>
          <w:b/>
          <w:u w:val="single"/>
        </w:rPr>
      </w:pPr>
    </w:p>
    <w:p w:rsidR="005025A9" w:rsidRPr="00681AA8" w:rsidRDefault="005025A9" w:rsidP="005025A9">
      <w:pPr>
        <w:rPr>
          <w:b/>
          <w:u w:val="single"/>
        </w:rPr>
      </w:pPr>
      <w:r w:rsidRPr="00681AA8">
        <w:rPr>
          <w:b/>
          <w:u w:val="single"/>
        </w:rPr>
        <w:t>Prisoner Housing</w:t>
      </w:r>
    </w:p>
    <w:p w:rsidR="005025A9" w:rsidRDefault="005025A9" w:rsidP="005025A9"/>
    <w:p w:rsidR="005025A9" w:rsidRDefault="005025A9" w:rsidP="005025A9">
      <w:r>
        <w:t>- Provide that persons who commit non-violent, low level, misdemeanor offenses sentenced to less than 180 days (or 365 days) are not sent to prison, but remain in local detention facilities.</w:t>
      </w:r>
    </w:p>
    <w:p w:rsidR="005025A9" w:rsidRDefault="005025A9" w:rsidP="00F14EE8">
      <w:pPr>
        <w:rPr>
          <w:rFonts w:eastAsia="Calibri" w:cs="Times New Roman"/>
          <w:b/>
          <w:u w:val="single"/>
        </w:rPr>
      </w:pPr>
    </w:p>
    <w:p w:rsidR="00F14EE8" w:rsidRPr="003D06AD" w:rsidRDefault="00F14EE8" w:rsidP="00F14EE8">
      <w:pPr>
        <w:rPr>
          <w:rFonts w:eastAsia="Calibri" w:cs="Times New Roman"/>
          <w:b/>
          <w:u w:val="single"/>
        </w:rPr>
      </w:pPr>
      <w:r>
        <w:rPr>
          <w:rFonts w:eastAsia="Calibri" w:cs="Times New Roman"/>
          <w:b/>
          <w:u w:val="single"/>
        </w:rPr>
        <w:t>Weapons</w:t>
      </w:r>
    </w:p>
    <w:p w:rsidR="00F14EE8" w:rsidRDefault="00F14EE8" w:rsidP="00F14EE8">
      <w:pPr>
        <w:rPr>
          <w:rFonts w:eastAsia="Calibri" w:cs="Times New Roman"/>
        </w:rPr>
      </w:pPr>
    </w:p>
    <w:p w:rsidR="00F14EE8" w:rsidRDefault="00F14EE8" w:rsidP="00F14EE8">
      <w:pPr>
        <w:rPr>
          <w:rFonts w:eastAsia="Calibri" w:cs="Times New Roman"/>
        </w:rPr>
      </w:pPr>
      <w:r>
        <w:t>- Prohibit a person convic</w:t>
      </w:r>
      <w:r w:rsidRPr="00B54898">
        <w:t xml:space="preserve">ted of a </w:t>
      </w:r>
      <w:r>
        <w:t xml:space="preserve">“Violent Crime” </w:t>
      </w:r>
      <w:r w:rsidRPr="00B54898">
        <w:t xml:space="preserve">from </w:t>
      </w:r>
      <w:r>
        <w:t xml:space="preserve">selling, purchasing, and/or </w:t>
      </w:r>
      <w:r w:rsidRPr="00B54898">
        <w:t xml:space="preserve">possessing </w:t>
      </w:r>
      <w:r>
        <w:t>a</w:t>
      </w:r>
      <w:r w:rsidRPr="00B54898">
        <w:t xml:space="preserve"> firearm</w:t>
      </w:r>
      <w:r>
        <w:t xml:space="preserve"> (handgun, rifle, shot gun, etc.), knife, and/or ammunition.  </w:t>
      </w:r>
    </w:p>
    <w:p w:rsidR="00463664" w:rsidRDefault="00463664" w:rsidP="00463664">
      <w:pPr>
        <w:pStyle w:val="FootnoteText"/>
      </w:pPr>
    </w:p>
    <w:p w:rsidR="008F4584" w:rsidRPr="00B85A70" w:rsidRDefault="008F4584" w:rsidP="008F4584">
      <w:pPr>
        <w:rPr>
          <w:b/>
          <w:u w:val="single"/>
        </w:rPr>
      </w:pPr>
      <w:r w:rsidRPr="00B85A70">
        <w:rPr>
          <w:b/>
          <w:u w:val="single"/>
        </w:rPr>
        <w:t>Work Release Programs</w:t>
      </w:r>
    </w:p>
    <w:p w:rsidR="008F4584" w:rsidRDefault="008F4584" w:rsidP="008F4584"/>
    <w:p w:rsidR="008F4584" w:rsidRDefault="008F4584" w:rsidP="008F4584">
      <w:r>
        <w:t xml:space="preserve">- Allow certain offenders who are currently prohibited from participating in “Work Release” programs to participate. </w:t>
      </w:r>
      <w:r w:rsidR="005C766A">
        <w:t xml:space="preserve">Consider non-violent but “no parole” offenders. </w:t>
      </w:r>
    </w:p>
    <w:p w:rsidR="008F4584" w:rsidRDefault="008F4584" w:rsidP="008F4584"/>
    <w:p w:rsidR="008F4584" w:rsidRPr="00B85A70" w:rsidRDefault="008F4584" w:rsidP="008F4584">
      <w:pPr>
        <w:rPr>
          <w:b/>
          <w:u w:val="single"/>
        </w:rPr>
      </w:pPr>
      <w:r w:rsidRPr="00B85A70">
        <w:rPr>
          <w:b/>
          <w:u w:val="single"/>
        </w:rPr>
        <w:t>Youthful Offender Act</w:t>
      </w:r>
    </w:p>
    <w:p w:rsidR="008F4584" w:rsidRDefault="008F4584" w:rsidP="008F4584"/>
    <w:p w:rsidR="008F4584" w:rsidRDefault="008F4584" w:rsidP="008F4584">
      <w:r>
        <w:t>- Increase o</w:t>
      </w:r>
      <w:r w:rsidR="00A75373">
        <w:t>r</w:t>
      </w:r>
      <w:r>
        <w:t xml:space="preserve"> decrease the age limit for participation in the </w:t>
      </w:r>
      <w:r w:rsidR="00A75373">
        <w:t>Y</w:t>
      </w:r>
      <w:r>
        <w:t>OA program.</w:t>
      </w:r>
    </w:p>
    <w:p w:rsidR="008F4584" w:rsidRDefault="008F4584" w:rsidP="008F4584"/>
    <w:p w:rsidR="00A75373" w:rsidRDefault="00A75373" w:rsidP="00A75373">
      <w:r>
        <w:t xml:space="preserve">- Allow a person charged with “Armed Robbery” or “Attempted Armed Robbery” to participate in YOA. </w:t>
      </w:r>
    </w:p>
    <w:p w:rsidR="00A75373" w:rsidRDefault="00A75373" w:rsidP="00A75373"/>
    <w:p w:rsidR="00A75373" w:rsidRDefault="00A75373" w:rsidP="00A75373">
      <w:r>
        <w:t>- Allow a person charged with “Burglary 2</w:t>
      </w:r>
      <w:r w:rsidRPr="002B2484">
        <w:rPr>
          <w:vertAlign w:val="superscript"/>
        </w:rPr>
        <w:t>nd</w:t>
      </w:r>
      <w:r>
        <w:rPr>
          <w:vertAlign w:val="superscript"/>
        </w:rPr>
        <w:t>”</w:t>
      </w:r>
      <w:r>
        <w:t xml:space="preserve"> to participate in YOA.</w:t>
      </w:r>
    </w:p>
    <w:p w:rsidR="00A75373" w:rsidRDefault="00A75373" w:rsidP="00A75373"/>
    <w:p w:rsidR="008F4584" w:rsidRDefault="00A75373" w:rsidP="008F4584">
      <w:pPr>
        <w:rPr>
          <w:rFonts w:eastAsia="Calibri" w:cs="Times New Roman"/>
        </w:rPr>
      </w:pPr>
      <w:r>
        <w:rPr>
          <w:rFonts w:eastAsia="Calibri" w:cs="Times New Roman"/>
        </w:rPr>
        <w:t xml:space="preserve">- </w:t>
      </w:r>
      <w:r w:rsidR="008F4584">
        <w:rPr>
          <w:rFonts w:eastAsia="Calibri" w:cs="Times New Roman"/>
        </w:rPr>
        <w:t xml:space="preserve">Provide that judges cannot order YOA </w:t>
      </w:r>
      <w:r>
        <w:rPr>
          <w:rFonts w:eastAsia="Calibri" w:cs="Times New Roman"/>
        </w:rPr>
        <w:t>unless the statute specifically allows the person to participate in</w:t>
      </w:r>
      <w:r w:rsidR="008F4584">
        <w:rPr>
          <w:rFonts w:eastAsia="Calibri" w:cs="Times New Roman"/>
        </w:rPr>
        <w:t xml:space="preserve"> YOA.</w:t>
      </w:r>
    </w:p>
    <w:p w:rsidR="008F4584" w:rsidRDefault="008F4584" w:rsidP="008F4584">
      <w:pPr>
        <w:rPr>
          <w:rFonts w:eastAsia="Calibri" w:cs="Times New Roman"/>
        </w:rPr>
      </w:pPr>
    </w:p>
    <w:p w:rsidR="008F4584" w:rsidRDefault="008F4584" w:rsidP="008F4584">
      <w:pPr>
        <w:rPr>
          <w:rFonts w:eastAsia="Calibri" w:cs="Times New Roman"/>
        </w:rPr>
      </w:pPr>
      <w:r>
        <w:rPr>
          <w:rFonts w:eastAsia="Calibri" w:cs="Times New Roman"/>
        </w:rPr>
        <w:t xml:space="preserve">- Provide victim notification </w:t>
      </w:r>
      <w:r w:rsidR="00A75373">
        <w:rPr>
          <w:rFonts w:eastAsia="Calibri" w:cs="Times New Roman"/>
        </w:rPr>
        <w:t xml:space="preserve">provisions </w:t>
      </w:r>
      <w:r>
        <w:rPr>
          <w:rFonts w:eastAsia="Calibri" w:cs="Times New Roman"/>
        </w:rPr>
        <w:t xml:space="preserve">in </w:t>
      </w:r>
      <w:r w:rsidR="00A75373">
        <w:rPr>
          <w:rFonts w:eastAsia="Calibri" w:cs="Times New Roman"/>
        </w:rPr>
        <w:t xml:space="preserve">the </w:t>
      </w:r>
      <w:r>
        <w:rPr>
          <w:rFonts w:eastAsia="Calibri" w:cs="Times New Roman"/>
        </w:rPr>
        <w:t>YOA</w:t>
      </w:r>
      <w:r w:rsidR="00A75373">
        <w:rPr>
          <w:rFonts w:eastAsia="Calibri" w:cs="Times New Roman"/>
        </w:rPr>
        <w:t xml:space="preserve"> statute</w:t>
      </w:r>
      <w:r>
        <w:rPr>
          <w:rFonts w:eastAsia="Calibri" w:cs="Times New Roman"/>
        </w:rPr>
        <w:t>.</w:t>
      </w:r>
    </w:p>
    <w:p w:rsidR="002A5251" w:rsidRDefault="002A5251" w:rsidP="008F4584"/>
    <w:p w:rsidR="002A5251" w:rsidRDefault="002A5251" w:rsidP="008F4584">
      <w:r>
        <w:t>- Amend the YOA statutes relating to armed robbery so as to allow a person under the age of 21 to receive a youthful offender sentence not below a minimum of 3 years. Als</w:t>
      </w:r>
      <w:r w:rsidR="005025A9">
        <w:t>o</w:t>
      </w:r>
      <w:r>
        <w:t xml:space="preserve">, allow a broader range of persons to participate in YOA. (See H. 3030). </w:t>
      </w:r>
    </w:p>
    <w:p w:rsidR="00B418DB" w:rsidRDefault="00B418DB" w:rsidP="003420F2">
      <w:pPr>
        <w:jc w:val="center"/>
        <w:rPr>
          <w:rFonts w:eastAsia="Calibri" w:cs="Times New Roman"/>
          <w:b/>
          <w:u w:val="single"/>
        </w:rPr>
      </w:pPr>
    </w:p>
    <w:p w:rsidR="00681AA8" w:rsidRDefault="00681AA8" w:rsidP="00EF1339"/>
    <w:p w:rsidR="00595A7E" w:rsidRDefault="00595A7E" w:rsidP="00EF1339"/>
    <w:p w:rsidR="00681AA8" w:rsidRDefault="00681AA8" w:rsidP="00EF1339"/>
    <w:p w:rsidR="002729EA" w:rsidRDefault="002729EA" w:rsidP="00EF1339"/>
    <w:p w:rsidR="00441711" w:rsidRDefault="00441711" w:rsidP="00EF1339"/>
    <w:p w:rsidR="00441711" w:rsidRDefault="00441711" w:rsidP="00EF1339"/>
    <w:p w:rsidR="00441711" w:rsidRDefault="00441711" w:rsidP="00EF1339"/>
    <w:p w:rsidR="00441711" w:rsidRDefault="00441711" w:rsidP="00EF1339"/>
    <w:p w:rsidR="00441711" w:rsidRDefault="00441711" w:rsidP="00EF1339"/>
    <w:p w:rsidR="00441711" w:rsidRDefault="00441711" w:rsidP="00EF1339"/>
    <w:p w:rsidR="00441711" w:rsidRDefault="00441711" w:rsidP="00EF1339"/>
    <w:p w:rsidR="002729EA" w:rsidRDefault="002729EA" w:rsidP="00EF1339"/>
    <w:p w:rsidR="00273A93" w:rsidRDefault="00273A93" w:rsidP="00EF1339"/>
    <w:p w:rsidR="00273A93" w:rsidRDefault="002D1071" w:rsidP="00EF1339">
      <w:r>
        <w:t>12/10</w:t>
      </w:r>
      <w:r w:rsidR="00273A93">
        <w:t>/09 1:</w:t>
      </w:r>
      <w:r>
        <w:t>40</w:t>
      </w:r>
      <w:r w:rsidR="00273A93">
        <w:t xml:space="preserve"> p.m.</w:t>
      </w:r>
    </w:p>
    <w:sectPr w:rsidR="00273A93" w:rsidSect="0098009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9EA" w:rsidRDefault="002729EA" w:rsidP="008D736B">
      <w:r>
        <w:separator/>
      </w:r>
    </w:p>
  </w:endnote>
  <w:endnote w:type="continuationSeparator" w:id="0">
    <w:p w:rsidR="002729EA" w:rsidRDefault="002729EA" w:rsidP="008D7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EA" w:rsidRDefault="002729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91876"/>
      <w:docPartObj>
        <w:docPartGallery w:val="Page Numbers (Bottom of Page)"/>
        <w:docPartUnique/>
      </w:docPartObj>
    </w:sdtPr>
    <w:sdtContent>
      <w:p w:rsidR="002729EA" w:rsidRDefault="00590D2C">
        <w:pPr>
          <w:pStyle w:val="Footer"/>
          <w:jc w:val="center"/>
        </w:pPr>
        <w:fldSimple w:instr=" PAGE   \* MERGEFORMAT ">
          <w:r w:rsidR="002D1071">
            <w:rPr>
              <w:noProof/>
            </w:rPr>
            <w:t>8</w:t>
          </w:r>
        </w:fldSimple>
      </w:p>
    </w:sdtContent>
  </w:sdt>
  <w:p w:rsidR="002729EA" w:rsidRDefault="002729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EA" w:rsidRDefault="002729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9EA" w:rsidRDefault="002729EA" w:rsidP="008D736B">
      <w:r>
        <w:separator/>
      </w:r>
    </w:p>
  </w:footnote>
  <w:footnote w:type="continuationSeparator" w:id="0">
    <w:p w:rsidR="002729EA" w:rsidRDefault="002729EA" w:rsidP="008D7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EA" w:rsidRDefault="002729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29641"/>
      <w:docPartObj>
        <w:docPartGallery w:val="Watermarks"/>
        <w:docPartUnique/>
      </w:docPartObj>
    </w:sdtPr>
    <w:sdtContent>
      <w:p w:rsidR="002729EA" w:rsidRDefault="00590D2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EA" w:rsidRDefault="002729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F2361"/>
    <w:multiLevelType w:val="hybridMultilevel"/>
    <w:tmpl w:val="EE082712"/>
    <w:lvl w:ilvl="0" w:tplc="A72E160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41D69D5"/>
    <w:multiLevelType w:val="hybridMultilevel"/>
    <w:tmpl w:val="437A2B2A"/>
    <w:lvl w:ilvl="0" w:tplc="88DAAC02">
      <w:start w:val="1"/>
      <w:numFmt w:val="lowerLetter"/>
      <w:lvlText w:val="%1."/>
      <w:lvlJc w:val="left"/>
      <w:pPr>
        <w:tabs>
          <w:tab w:val="num" w:pos="1800"/>
        </w:tabs>
        <w:ind w:left="1800" w:hanging="360"/>
      </w:pPr>
      <w:rPr>
        <w:rFonts w:ascii="Times New Roman" w:hAnsi="Times New Roman" w:hint="default"/>
        <w:color w:val="auto"/>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CB0599"/>
    <w:rsid w:val="0000348C"/>
    <w:rsid w:val="000158C7"/>
    <w:rsid w:val="00017C3D"/>
    <w:rsid w:val="00017E04"/>
    <w:rsid w:val="000359C9"/>
    <w:rsid w:val="0006384A"/>
    <w:rsid w:val="00090CA8"/>
    <w:rsid w:val="000A42F9"/>
    <w:rsid w:val="000E3D72"/>
    <w:rsid w:val="000F4222"/>
    <w:rsid w:val="00127B6B"/>
    <w:rsid w:val="001408C7"/>
    <w:rsid w:val="001446CB"/>
    <w:rsid w:val="00156C18"/>
    <w:rsid w:val="001B4E61"/>
    <w:rsid w:val="001B4FF5"/>
    <w:rsid w:val="001D2F0C"/>
    <w:rsid w:val="001E2A0B"/>
    <w:rsid w:val="00205CE5"/>
    <w:rsid w:val="00211997"/>
    <w:rsid w:val="002131D0"/>
    <w:rsid w:val="00240002"/>
    <w:rsid w:val="00251631"/>
    <w:rsid w:val="00254478"/>
    <w:rsid w:val="002717A1"/>
    <w:rsid w:val="002729EA"/>
    <w:rsid w:val="00273A93"/>
    <w:rsid w:val="002772F3"/>
    <w:rsid w:val="00283E3E"/>
    <w:rsid w:val="002A5251"/>
    <w:rsid w:val="002B2484"/>
    <w:rsid w:val="002C3949"/>
    <w:rsid w:val="002C4BCB"/>
    <w:rsid w:val="002D1071"/>
    <w:rsid w:val="002E2CE6"/>
    <w:rsid w:val="002E3E22"/>
    <w:rsid w:val="002F4C50"/>
    <w:rsid w:val="00320CE4"/>
    <w:rsid w:val="00323AB3"/>
    <w:rsid w:val="00333DDB"/>
    <w:rsid w:val="003420F2"/>
    <w:rsid w:val="00373948"/>
    <w:rsid w:val="003769DA"/>
    <w:rsid w:val="00382EC9"/>
    <w:rsid w:val="00387229"/>
    <w:rsid w:val="003A25CE"/>
    <w:rsid w:val="003A4C36"/>
    <w:rsid w:val="003D06AD"/>
    <w:rsid w:val="00403D9B"/>
    <w:rsid w:val="00413A3D"/>
    <w:rsid w:val="00426E0A"/>
    <w:rsid w:val="00441711"/>
    <w:rsid w:val="004422E3"/>
    <w:rsid w:val="0045264B"/>
    <w:rsid w:val="00456238"/>
    <w:rsid w:val="00461002"/>
    <w:rsid w:val="00463664"/>
    <w:rsid w:val="0047026F"/>
    <w:rsid w:val="00492329"/>
    <w:rsid w:val="004B7F14"/>
    <w:rsid w:val="004E1C38"/>
    <w:rsid w:val="004E61CA"/>
    <w:rsid w:val="004F3E8E"/>
    <w:rsid w:val="005008B5"/>
    <w:rsid w:val="005022EA"/>
    <w:rsid w:val="005025A9"/>
    <w:rsid w:val="005026C9"/>
    <w:rsid w:val="00533135"/>
    <w:rsid w:val="005443A0"/>
    <w:rsid w:val="005741A7"/>
    <w:rsid w:val="00580DDD"/>
    <w:rsid w:val="00590D2C"/>
    <w:rsid w:val="00595A7E"/>
    <w:rsid w:val="005B3970"/>
    <w:rsid w:val="005C214F"/>
    <w:rsid w:val="005C6F18"/>
    <w:rsid w:val="005C766A"/>
    <w:rsid w:val="005D3AC9"/>
    <w:rsid w:val="005E45FC"/>
    <w:rsid w:val="005E5FBE"/>
    <w:rsid w:val="005F0336"/>
    <w:rsid w:val="005F6216"/>
    <w:rsid w:val="00605795"/>
    <w:rsid w:val="0063787F"/>
    <w:rsid w:val="00650075"/>
    <w:rsid w:val="00665D80"/>
    <w:rsid w:val="006675FA"/>
    <w:rsid w:val="00667DBD"/>
    <w:rsid w:val="00676F46"/>
    <w:rsid w:val="00681AA8"/>
    <w:rsid w:val="006928FF"/>
    <w:rsid w:val="006B06EF"/>
    <w:rsid w:val="006D12A9"/>
    <w:rsid w:val="006E4CF2"/>
    <w:rsid w:val="006F12FA"/>
    <w:rsid w:val="00702671"/>
    <w:rsid w:val="00711D4D"/>
    <w:rsid w:val="00727310"/>
    <w:rsid w:val="00730BA8"/>
    <w:rsid w:val="00732957"/>
    <w:rsid w:val="00774208"/>
    <w:rsid w:val="00794933"/>
    <w:rsid w:val="007B1364"/>
    <w:rsid w:val="007E4BC0"/>
    <w:rsid w:val="008452C5"/>
    <w:rsid w:val="008C7826"/>
    <w:rsid w:val="008D3CF1"/>
    <w:rsid w:val="008D736B"/>
    <w:rsid w:val="008E56E3"/>
    <w:rsid w:val="008F15A4"/>
    <w:rsid w:val="008F4584"/>
    <w:rsid w:val="0090449F"/>
    <w:rsid w:val="00937947"/>
    <w:rsid w:val="0094523C"/>
    <w:rsid w:val="009608C2"/>
    <w:rsid w:val="00976B3A"/>
    <w:rsid w:val="0098009B"/>
    <w:rsid w:val="00981F39"/>
    <w:rsid w:val="009A5022"/>
    <w:rsid w:val="009B25E9"/>
    <w:rsid w:val="009C6A7F"/>
    <w:rsid w:val="009D3E92"/>
    <w:rsid w:val="009F4004"/>
    <w:rsid w:val="00A75373"/>
    <w:rsid w:val="00AD2724"/>
    <w:rsid w:val="00AE2CE0"/>
    <w:rsid w:val="00AF4619"/>
    <w:rsid w:val="00B06170"/>
    <w:rsid w:val="00B247CF"/>
    <w:rsid w:val="00B33012"/>
    <w:rsid w:val="00B33418"/>
    <w:rsid w:val="00B418DB"/>
    <w:rsid w:val="00B556D0"/>
    <w:rsid w:val="00B60A4A"/>
    <w:rsid w:val="00B76FBB"/>
    <w:rsid w:val="00B85A70"/>
    <w:rsid w:val="00BB2A68"/>
    <w:rsid w:val="00BB776A"/>
    <w:rsid w:val="00BE2AE0"/>
    <w:rsid w:val="00C42CF5"/>
    <w:rsid w:val="00C553F4"/>
    <w:rsid w:val="00C7695E"/>
    <w:rsid w:val="00C9568D"/>
    <w:rsid w:val="00CB0599"/>
    <w:rsid w:val="00CB0A1F"/>
    <w:rsid w:val="00CC3500"/>
    <w:rsid w:val="00CE0A43"/>
    <w:rsid w:val="00D07BEA"/>
    <w:rsid w:val="00D3758F"/>
    <w:rsid w:val="00D526D2"/>
    <w:rsid w:val="00D872C3"/>
    <w:rsid w:val="00DA35AC"/>
    <w:rsid w:val="00DF1FD3"/>
    <w:rsid w:val="00DF31E7"/>
    <w:rsid w:val="00E52751"/>
    <w:rsid w:val="00E73059"/>
    <w:rsid w:val="00EF1339"/>
    <w:rsid w:val="00F00414"/>
    <w:rsid w:val="00F14EE8"/>
    <w:rsid w:val="00F26570"/>
    <w:rsid w:val="00F268D6"/>
    <w:rsid w:val="00FC0A30"/>
    <w:rsid w:val="00FC4D7A"/>
    <w:rsid w:val="00FD7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131D0"/>
    <w:rPr>
      <w:rFonts w:eastAsia="Times New Roman" w:cs="Times New Roman"/>
      <w:sz w:val="20"/>
      <w:szCs w:val="20"/>
    </w:rPr>
  </w:style>
  <w:style w:type="character" w:customStyle="1" w:styleId="FootnoteTextChar">
    <w:name w:val="Footnote Text Char"/>
    <w:basedOn w:val="DefaultParagraphFont"/>
    <w:link w:val="FootnoteText"/>
    <w:semiHidden/>
    <w:rsid w:val="002131D0"/>
    <w:rPr>
      <w:rFonts w:eastAsia="Times New Roman" w:cs="Times New Roman"/>
      <w:sz w:val="20"/>
      <w:szCs w:val="20"/>
    </w:rPr>
  </w:style>
  <w:style w:type="paragraph" w:styleId="Header">
    <w:name w:val="header"/>
    <w:basedOn w:val="Normal"/>
    <w:link w:val="HeaderChar"/>
    <w:uiPriority w:val="99"/>
    <w:semiHidden/>
    <w:unhideWhenUsed/>
    <w:rsid w:val="008D736B"/>
    <w:pPr>
      <w:tabs>
        <w:tab w:val="center" w:pos="4680"/>
        <w:tab w:val="right" w:pos="9360"/>
      </w:tabs>
    </w:pPr>
  </w:style>
  <w:style w:type="character" w:customStyle="1" w:styleId="HeaderChar">
    <w:name w:val="Header Char"/>
    <w:basedOn w:val="DefaultParagraphFont"/>
    <w:link w:val="Header"/>
    <w:uiPriority w:val="99"/>
    <w:semiHidden/>
    <w:rsid w:val="008D736B"/>
  </w:style>
  <w:style w:type="paragraph" w:styleId="Footer">
    <w:name w:val="footer"/>
    <w:basedOn w:val="Normal"/>
    <w:link w:val="FooterChar"/>
    <w:uiPriority w:val="99"/>
    <w:unhideWhenUsed/>
    <w:rsid w:val="008D736B"/>
    <w:pPr>
      <w:tabs>
        <w:tab w:val="center" w:pos="4680"/>
        <w:tab w:val="right" w:pos="9360"/>
      </w:tabs>
    </w:pPr>
  </w:style>
  <w:style w:type="character" w:customStyle="1" w:styleId="FooterChar">
    <w:name w:val="Footer Char"/>
    <w:basedOn w:val="DefaultParagraphFont"/>
    <w:link w:val="Footer"/>
    <w:uiPriority w:val="99"/>
    <w:rsid w:val="008D736B"/>
  </w:style>
  <w:style w:type="paragraph" w:styleId="BalloonText">
    <w:name w:val="Balloon Text"/>
    <w:basedOn w:val="Normal"/>
    <w:link w:val="BalloonTextChar"/>
    <w:uiPriority w:val="99"/>
    <w:semiHidden/>
    <w:unhideWhenUsed/>
    <w:rsid w:val="008D736B"/>
    <w:rPr>
      <w:rFonts w:ascii="Tahoma" w:hAnsi="Tahoma" w:cs="Tahoma"/>
      <w:sz w:val="16"/>
      <w:szCs w:val="16"/>
    </w:rPr>
  </w:style>
  <w:style w:type="character" w:customStyle="1" w:styleId="BalloonTextChar">
    <w:name w:val="Balloon Text Char"/>
    <w:basedOn w:val="DefaultParagraphFont"/>
    <w:link w:val="BalloonText"/>
    <w:uiPriority w:val="99"/>
    <w:semiHidden/>
    <w:rsid w:val="008D736B"/>
    <w:rPr>
      <w:rFonts w:ascii="Tahoma" w:hAnsi="Tahoma" w:cs="Tahoma"/>
      <w:sz w:val="16"/>
      <w:szCs w:val="16"/>
    </w:rPr>
  </w:style>
  <w:style w:type="paragraph" w:styleId="NormalWeb">
    <w:name w:val="Normal (Web)"/>
    <w:basedOn w:val="Normal"/>
    <w:rsid w:val="00AD2724"/>
    <w:pPr>
      <w:spacing w:before="100" w:beforeAutospacing="1" w:after="100" w:afterAutospacing="1"/>
    </w:pPr>
    <w:rPr>
      <w:rFonts w:eastAsia="Times New Roman" w:cs="Times New Roman"/>
      <w:sz w:val="24"/>
      <w:szCs w:val="24"/>
    </w:rPr>
  </w:style>
  <w:style w:type="character" w:styleId="Strong">
    <w:name w:val="Strong"/>
    <w:basedOn w:val="DefaultParagraphFont"/>
    <w:qFormat/>
    <w:rsid w:val="00AD2724"/>
    <w:rPr>
      <w:b/>
      <w:bCs/>
    </w:rPr>
  </w:style>
  <w:style w:type="paragraph" w:styleId="ListParagraph">
    <w:name w:val="List Paragraph"/>
    <w:basedOn w:val="Normal"/>
    <w:uiPriority w:val="34"/>
    <w:qFormat/>
    <w:rsid w:val="00017C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6A64E-0B7A-43FF-BF28-5D6615E7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8</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LegislativePrinting</dc:creator>
  <cp:keywords/>
  <dc:description/>
  <cp:lastModifiedBy>LegislativePrinting</cp:lastModifiedBy>
  <cp:revision>94</cp:revision>
  <cp:lastPrinted>2009-12-09T17:50:00Z</cp:lastPrinted>
  <dcterms:created xsi:type="dcterms:W3CDTF">2009-10-13T16:09:00Z</dcterms:created>
  <dcterms:modified xsi:type="dcterms:W3CDTF">2009-12-10T18:37:00Z</dcterms:modified>
</cp:coreProperties>
</file>