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6B" w:rsidRDefault="008D736B" w:rsidP="00D07BEA">
      <w:pPr>
        <w:jc w:val="center"/>
        <w:rPr>
          <w:b/>
          <w:u w:val="single"/>
        </w:rPr>
      </w:pPr>
      <w:r>
        <w:rPr>
          <w:b/>
          <w:bCs/>
          <w:noProof/>
          <w:sz w:val="24"/>
        </w:rPr>
        <w:drawing>
          <wp:inline distT="0" distB="0" distL="0" distR="0">
            <wp:extent cx="895350" cy="895350"/>
            <wp:effectExtent l="19050" t="0" r="0" b="0"/>
            <wp:docPr id="1" name="Picture 1" descr="Sc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4"/>
                    <pic:cNvPicPr>
                      <a:picLocks noChangeAspect="1" noChangeArrowheads="1"/>
                    </pic:cNvPicPr>
                  </pic:nvPicPr>
                  <pic:blipFill>
                    <a:blip r:embed="rId7"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8D736B" w:rsidRDefault="008D736B" w:rsidP="00D07BEA">
      <w:pPr>
        <w:jc w:val="center"/>
        <w:rPr>
          <w:b/>
          <w:u w:val="single"/>
        </w:rPr>
      </w:pPr>
    </w:p>
    <w:p w:rsidR="00D07BEA" w:rsidRPr="001B4FF5" w:rsidRDefault="008D736B" w:rsidP="00D07BEA">
      <w:pPr>
        <w:jc w:val="center"/>
        <w:rPr>
          <w:b/>
          <w:sz w:val="24"/>
          <w:szCs w:val="24"/>
          <w:u w:val="single"/>
        </w:rPr>
      </w:pPr>
      <w:r w:rsidRPr="001B4FF5">
        <w:rPr>
          <w:b/>
          <w:sz w:val="24"/>
          <w:szCs w:val="24"/>
          <w:u w:val="single"/>
        </w:rPr>
        <w:t>SOUTH CAROLINA SENTENCING REFORM COMMISSION</w:t>
      </w:r>
    </w:p>
    <w:p w:rsidR="00D07BEA" w:rsidRPr="00D07BEA" w:rsidRDefault="00D07BEA" w:rsidP="00D07BEA">
      <w:pPr>
        <w:jc w:val="center"/>
        <w:rPr>
          <w:b/>
          <w:u w:val="single"/>
        </w:rPr>
      </w:pPr>
    </w:p>
    <w:p w:rsidR="00D07BEA" w:rsidRPr="00D07BEA" w:rsidRDefault="008D736B" w:rsidP="00D07BEA">
      <w:pPr>
        <w:jc w:val="center"/>
        <w:rPr>
          <w:b/>
          <w:u w:val="single"/>
        </w:rPr>
      </w:pPr>
      <w:r>
        <w:rPr>
          <w:b/>
          <w:u w:val="single"/>
        </w:rPr>
        <w:t>WORK GROUP 1</w:t>
      </w:r>
    </w:p>
    <w:p w:rsidR="00D07BEA" w:rsidRPr="00D07BEA" w:rsidRDefault="00D07BEA" w:rsidP="00D07BEA">
      <w:pPr>
        <w:jc w:val="center"/>
        <w:rPr>
          <w:b/>
          <w:u w:val="single"/>
        </w:rPr>
      </w:pPr>
    </w:p>
    <w:p w:rsidR="00D07BEA" w:rsidRPr="00D07BEA" w:rsidRDefault="008D736B" w:rsidP="00D07BEA">
      <w:pPr>
        <w:jc w:val="center"/>
        <w:rPr>
          <w:b/>
          <w:u w:val="single"/>
        </w:rPr>
      </w:pPr>
      <w:r>
        <w:rPr>
          <w:b/>
          <w:u w:val="single"/>
        </w:rPr>
        <w:t>P</w:t>
      </w:r>
      <w:r w:rsidR="009B25E9">
        <w:rPr>
          <w:b/>
          <w:u w:val="single"/>
        </w:rPr>
        <w:t>roposed Recommendations</w:t>
      </w:r>
    </w:p>
    <w:p w:rsidR="00D07BEA" w:rsidRPr="00D07BEA" w:rsidRDefault="00D07BEA" w:rsidP="00D07BEA">
      <w:pPr>
        <w:jc w:val="center"/>
        <w:rPr>
          <w:b/>
          <w:u w:val="single"/>
        </w:rPr>
      </w:pPr>
    </w:p>
    <w:p w:rsidR="009B25E9" w:rsidRDefault="009B25E9" w:rsidP="009B25E9">
      <w:pPr>
        <w:jc w:val="center"/>
        <w:rPr>
          <w:b/>
          <w:u w:val="single"/>
        </w:rPr>
      </w:pPr>
      <w:r>
        <w:rPr>
          <w:b/>
          <w:u w:val="single"/>
        </w:rPr>
        <w:t>Sentencing</w:t>
      </w:r>
    </w:p>
    <w:p w:rsidR="009B25E9" w:rsidRDefault="009B25E9" w:rsidP="003A25CE">
      <w:pPr>
        <w:rPr>
          <w:b/>
          <w:u w:val="single"/>
        </w:rPr>
      </w:pPr>
    </w:p>
    <w:p w:rsidR="003A25CE" w:rsidRPr="00B85A70" w:rsidRDefault="003A25CE" w:rsidP="003A25CE">
      <w:pPr>
        <w:rPr>
          <w:b/>
          <w:u w:val="single"/>
        </w:rPr>
      </w:pPr>
      <w:r w:rsidRPr="00B85A70">
        <w:rPr>
          <w:b/>
          <w:u w:val="single"/>
        </w:rPr>
        <w:t xml:space="preserve">Sentencing </w:t>
      </w:r>
      <w:r w:rsidR="009B25E9">
        <w:rPr>
          <w:b/>
          <w:u w:val="single"/>
        </w:rPr>
        <w:t>Resources</w:t>
      </w:r>
    </w:p>
    <w:p w:rsidR="003A25CE" w:rsidRDefault="003A25CE" w:rsidP="003A25CE"/>
    <w:p w:rsidR="003A25CE" w:rsidRDefault="003A25CE" w:rsidP="003A25CE">
      <w:r>
        <w:t xml:space="preserve">- Provide judges with the information necessary to explain sentencing in a manner that the offender, victim, lawyers, and public can understand, including, but not limited to, a description of the minimum and maximum time </w:t>
      </w:r>
      <w:r w:rsidR="005C6F18">
        <w:t>the</w:t>
      </w:r>
      <w:r>
        <w:t xml:space="preserve"> offender must and</w:t>
      </w:r>
      <w:r w:rsidR="00251631">
        <w:t>/or m</w:t>
      </w:r>
      <w:r>
        <w:t xml:space="preserve">ay serve.  </w:t>
      </w:r>
    </w:p>
    <w:p w:rsidR="003A25CE" w:rsidRDefault="003A25CE" w:rsidP="003A25CE"/>
    <w:p w:rsidR="003A25CE" w:rsidRDefault="003A25CE" w:rsidP="003A25CE">
      <w:r>
        <w:t xml:space="preserve">- Provide judges with a sentencing bench book </w:t>
      </w:r>
      <w:r w:rsidR="009B25E9">
        <w:t>that</w:t>
      </w:r>
      <w:r>
        <w:t xml:space="preserve"> would include, but is not limited to, general statistical information regarding sentencing and alternative sentencing options.  </w:t>
      </w:r>
    </w:p>
    <w:p w:rsidR="003A25CE" w:rsidRDefault="003A25CE" w:rsidP="003A25CE"/>
    <w:p w:rsidR="003A25CE" w:rsidRDefault="003A25CE" w:rsidP="003A25CE">
      <w:r>
        <w:t xml:space="preserve">- Provide judges with a </w:t>
      </w:r>
      <w:r w:rsidR="005C6F18">
        <w:t xml:space="preserve">voluntary </w:t>
      </w:r>
      <w:r>
        <w:t xml:space="preserve">risk assessment tool for post conviction sentencing of non-violent offenders. </w:t>
      </w:r>
    </w:p>
    <w:p w:rsidR="003A25CE" w:rsidRDefault="003A25CE" w:rsidP="008F4584">
      <w:pPr>
        <w:rPr>
          <w:b/>
          <w:u w:val="single"/>
        </w:rPr>
      </w:pPr>
    </w:p>
    <w:p w:rsidR="009B25E9" w:rsidRPr="003D06AD" w:rsidRDefault="009B25E9" w:rsidP="009B25E9">
      <w:pPr>
        <w:rPr>
          <w:rFonts w:eastAsia="Calibri" w:cs="Times New Roman"/>
          <w:b/>
          <w:u w:val="single"/>
        </w:rPr>
      </w:pPr>
      <w:r w:rsidRPr="003D06AD">
        <w:rPr>
          <w:rFonts w:eastAsia="Calibri" w:cs="Times New Roman"/>
          <w:b/>
          <w:u w:val="single"/>
        </w:rPr>
        <w:t>B</w:t>
      </w:r>
      <w:r w:rsidR="004F3E8E">
        <w:rPr>
          <w:rFonts w:eastAsia="Calibri" w:cs="Times New Roman"/>
          <w:b/>
          <w:u w:val="single"/>
        </w:rPr>
        <w:t>ail</w:t>
      </w:r>
    </w:p>
    <w:p w:rsidR="009B25E9" w:rsidRDefault="009B25E9" w:rsidP="009B25E9">
      <w:pPr>
        <w:rPr>
          <w:rFonts w:eastAsia="Calibri" w:cs="Times New Roman"/>
        </w:rPr>
      </w:pPr>
    </w:p>
    <w:p w:rsidR="009B25E9" w:rsidRDefault="009B25E9" w:rsidP="009B25E9">
      <w:pPr>
        <w:rPr>
          <w:rFonts w:eastAsia="Calibri" w:cs="Times New Roman"/>
        </w:rPr>
      </w:pPr>
      <w:r>
        <w:rPr>
          <w:rFonts w:eastAsia="Calibri" w:cs="Times New Roman"/>
        </w:rPr>
        <w:t>- Provide that a person who is released on bail and who is subsequently charged with a</w:t>
      </w:r>
      <w:r w:rsidR="005C6F18">
        <w:rPr>
          <w:rFonts w:eastAsia="Calibri" w:cs="Times New Roman"/>
        </w:rPr>
        <w:t xml:space="preserve"> separate</w:t>
      </w:r>
      <w:r>
        <w:rPr>
          <w:rFonts w:eastAsia="Calibri" w:cs="Times New Roman"/>
        </w:rPr>
        <w:t xml:space="preserve"> offense must </w:t>
      </w:r>
      <w:r w:rsidR="005C6F18">
        <w:rPr>
          <w:rFonts w:eastAsia="Calibri" w:cs="Times New Roman"/>
        </w:rPr>
        <w:t xml:space="preserve">have his or her original bail revoked and must be </w:t>
      </w:r>
      <w:r>
        <w:rPr>
          <w:rFonts w:eastAsia="Calibri" w:cs="Times New Roman"/>
        </w:rPr>
        <w:t>denied bail</w:t>
      </w:r>
      <w:r w:rsidR="005C6F18">
        <w:rPr>
          <w:rFonts w:eastAsia="Calibri" w:cs="Times New Roman"/>
        </w:rPr>
        <w:t xml:space="preserve"> on the subsequent charge</w:t>
      </w:r>
      <w:r>
        <w:rPr>
          <w:rFonts w:eastAsia="Calibri" w:cs="Times New Roman"/>
        </w:rPr>
        <w:t xml:space="preserve">. </w:t>
      </w:r>
    </w:p>
    <w:p w:rsidR="009B25E9" w:rsidRDefault="009B25E9" w:rsidP="008F4584">
      <w:pPr>
        <w:rPr>
          <w:b/>
          <w:u w:val="single"/>
        </w:rPr>
      </w:pPr>
    </w:p>
    <w:p w:rsidR="009B25E9" w:rsidRPr="003D06AD" w:rsidRDefault="009B25E9" w:rsidP="009B25E9">
      <w:pPr>
        <w:rPr>
          <w:rFonts w:eastAsia="Calibri" w:cs="Times New Roman"/>
          <w:b/>
          <w:u w:val="single"/>
        </w:rPr>
      </w:pPr>
      <w:r w:rsidRPr="003D06AD">
        <w:rPr>
          <w:rFonts w:eastAsia="Calibri" w:cs="Times New Roman"/>
          <w:b/>
          <w:u w:val="single"/>
        </w:rPr>
        <w:t>Downward Departure</w:t>
      </w:r>
    </w:p>
    <w:p w:rsidR="009B25E9" w:rsidRDefault="009B25E9" w:rsidP="009B25E9">
      <w:pPr>
        <w:rPr>
          <w:rFonts w:eastAsia="Calibri" w:cs="Times New Roman"/>
        </w:rPr>
      </w:pPr>
    </w:p>
    <w:p w:rsidR="009B25E9" w:rsidRDefault="009B25E9" w:rsidP="009B25E9">
      <w:pPr>
        <w:rPr>
          <w:rFonts w:eastAsia="Calibri" w:cs="Times New Roman"/>
        </w:rPr>
      </w:pPr>
      <w:r>
        <w:t xml:space="preserve">- </w:t>
      </w:r>
      <w:r w:rsidR="005C6F18">
        <w:t>A</w:t>
      </w:r>
      <w:r>
        <w:t xml:space="preserve">llow for “downward departure” for </w:t>
      </w:r>
      <w:r w:rsidR="005C6F18">
        <w:t>offenders</w:t>
      </w:r>
      <w:r>
        <w:t xml:space="preserve"> that have already been sentenced</w:t>
      </w:r>
      <w:r w:rsidR="005C6F18">
        <w:t xml:space="preserve">.  The offender could </w:t>
      </w:r>
      <w:r>
        <w:t xml:space="preserve">receive a reduction in </w:t>
      </w:r>
      <w:r w:rsidR="005C6F18">
        <w:t>his or her</w:t>
      </w:r>
      <w:r>
        <w:t xml:space="preserve"> sentence if </w:t>
      </w:r>
      <w:r w:rsidR="005C6F18">
        <w:t>the offender</w:t>
      </w:r>
      <w:r>
        <w:t xml:space="preserve"> cooperate</w:t>
      </w:r>
      <w:r w:rsidR="005C6F18">
        <w:t>s</w:t>
      </w:r>
      <w:r>
        <w:t xml:space="preserve"> and provide</w:t>
      </w:r>
      <w:r w:rsidR="005C6F18">
        <w:t>s</w:t>
      </w:r>
      <w:r>
        <w:t xml:space="preserve"> substantial assistance to law enforcement. </w:t>
      </w:r>
      <w:r w:rsidR="00B247CF">
        <w:t xml:space="preserve">Such an action could only be initiated by a prosecutor, and if initiated by a prosecutor other than the original prosecutor, must receive the consent of the original prosecutor.  </w:t>
      </w:r>
    </w:p>
    <w:p w:rsidR="009B25E9" w:rsidRDefault="009B25E9" w:rsidP="008F4584">
      <w:pPr>
        <w:rPr>
          <w:b/>
          <w:u w:val="single"/>
        </w:rPr>
      </w:pPr>
    </w:p>
    <w:p w:rsidR="00DF1FD3" w:rsidRPr="00B85A70" w:rsidRDefault="00DF1FD3" w:rsidP="00DF1FD3">
      <w:pPr>
        <w:rPr>
          <w:b/>
          <w:u w:val="single"/>
        </w:rPr>
      </w:pPr>
      <w:r w:rsidRPr="00B85A70">
        <w:rPr>
          <w:b/>
          <w:u w:val="single"/>
        </w:rPr>
        <w:t>Restitution</w:t>
      </w:r>
    </w:p>
    <w:p w:rsidR="00DF1FD3" w:rsidRDefault="00DF1FD3" w:rsidP="00DF1FD3"/>
    <w:p w:rsidR="00DF1FD3" w:rsidRDefault="00DF1FD3" w:rsidP="00DF1FD3">
      <w:r>
        <w:t>- Restitution limits for victims should be equal to the civil jurisdiction limits of each court, possibly including an inflation factor, and/or a legislative review of the restitution limits every 10 years.</w:t>
      </w:r>
    </w:p>
    <w:p w:rsidR="00DF1FD3" w:rsidRDefault="00DF1FD3" w:rsidP="00DF1FD3"/>
    <w:p w:rsidR="009B25E9" w:rsidRDefault="009B25E9" w:rsidP="008F4584">
      <w:pPr>
        <w:rPr>
          <w:b/>
          <w:u w:val="single"/>
        </w:rPr>
      </w:pPr>
    </w:p>
    <w:p w:rsidR="009B25E9" w:rsidRDefault="009B25E9" w:rsidP="008F4584">
      <w:pPr>
        <w:rPr>
          <w:b/>
          <w:u w:val="single"/>
        </w:rPr>
      </w:pPr>
    </w:p>
    <w:p w:rsidR="009B25E9" w:rsidRDefault="009B25E9" w:rsidP="008F4584">
      <w:pPr>
        <w:rPr>
          <w:b/>
          <w:u w:val="single"/>
        </w:rPr>
      </w:pPr>
    </w:p>
    <w:p w:rsidR="009B25E9" w:rsidRDefault="009B25E9" w:rsidP="008F4584">
      <w:pPr>
        <w:rPr>
          <w:b/>
          <w:u w:val="single"/>
        </w:rPr>
      </w:pPr>
    </w:p>
    <w:p w:rsidR="009B25E9" w:rsidRDefault="009B25E9" w:rsidP="008F4584">
      <w:pPr>
        <w:rPr>
          <w:b/>
          <w:u w:val="single"/>
        </w:rPr>
      </w:pPr>
    </w:p>
    <w:p w:rsidR="009B25E9" w:rsidRDefault="009B25E9" w:rsidP="008F4584">
      <w:pPr>
        <w:rPr>
          <w:b/>
          <w:u w:val="single"/>
        </w:rPr>
      </w:pPr>
    </w:p>
    <w:p w:rsidR="009B25E9" w:rsidRDefault="009B25E9" w:rsidP="008F4584">
      <w:pPr>
        <w:rPr>
          <w:b/>
          <w:u w:val="single"/>
        </w:rPr>
      </w:pPr>
    </w:p>
    <w:p w:rsidR="009B25E9" w:rsidRDefault="009B25E9" w:rsidP="008F4584">
      <w:pPr>
        <w:rPr>
          <w:b/>
          <w:u w:val="single"/>
        </w:rPr>
      </w:pPr>
    </w:p>
    <w:p w:rsidR="009B25E9" w:rsidRDefault="009B25E9" w:rsidP="009B25E9">
      <w:pPr>
        <w:jc w:val="center"/>
        <w:rPr>
          <w:b/>
          <w:u w:val="single"/>
        </w:rPr>
      </w:pPr>
      <w:r>
        <w:rPr>
          <w:b/>
          <w:u w:val="single"/>
        </w:rPr>
        <w:t>Criminal Offenses</w:t>
      </w:r>
    </w:p>
    <w:p w:rsidR="009B25E9" w:rsidRDefault="009B25E9" w:rsidP="008F4584">
      <w:pPr>
        <w:rPr>
          <w:b/>
          <w:u w:val="single"/>
        </w:rPr>
      </w:pPr>
    </w:p>
    <w:p w:rsidR="008F4584" w:rsidRPr="00B85A70" w:rsidRDefault="008F4584" w:rsidP="008F4584">
      <w:pPr>
        <w:rPr>
          <w:b/>
          <w:u w:val="single"/>
        </w:rPr>
      </w:pPr>
      <w:r w:rsidRPr="00B85A70">
        <w:rPr>
          <w:b/>
          <w:u w:val="single"/>
        </w:rPr>
        <w:t>Violent Crimes</w:t>
      </w:r>
    </w:p>
    <w:p w:rsidR="008F4584" w:rsidRDefault="008F4584" w:rsidP="008F4584"/>
    <w:p w:rsidR="008F4584" w:rsidRDefault="008F4584" w:rsidP="008F4584">
      <w:r>
        <w:t xml:space="preserve">- </w:t>
      </w:r>
      <w:r w:rsidR="00413A3D">
        <w:t>D</w:t>
      </w:r>
      <w:r>
        <w:t xml:space="preserve">etermine if any offenses should be removed and/or added to the </w:t>
      </w:r>
      <w:r w:rsidR="00413A3D">
        <w:t>“V</w:t>
      </w:r>
      <w:r>
        <w:t xml:space="preserve">iolent </w:t>
      </w:r>
      <w:r w:rsidR="00413A3D">
        <w:t>C</w:t>
      </w:r>
      <w:r>
        <w:t>rimes</w:t>
      </w:r>
      <w:r w:rsidR="00413A3D">
        <w:t>” statute</w:t>
      </w:r>
      <w:r>
        <w:t xml:space="preserve">. </w:t>
      </w:r>
    </w:p>
    <w:p w:rsidR="008F4584" w:rsidRDefault="008F4584" w:rsidP="006928FF">
      <w:pPr>
        <w:rPr>
          <w:b/>
          <w:u w:val="single"/>
        </w:rPr>
      </w:pPr>
    </w:p>
    <w:p w:rsidR="006928FF" w:rsidRPr="00B85A70" w:rsidRDefault="006928FF" w:rsidP="006928FF">
      <w:pPr>
        <w:rPr>
          <w:b/>
          <w:u w:val="single"/>
        </w:rPr>
      </w:pPr>
      <w:r>
        <w:rPr>
          <w:b/>
          <w:u w:val="single"/>
        </w:rPr>
        <w:t>Top SC DOC Offenses</w:t>
      </w:r>
    </w:p>
    <w:p w:rsidR="006928FF" w:rsidRDefault="006928FF" w:rsidP="006928FF"/>
    <w:p w:rsidR="006928FF" w:rsidRDefault="006928FF" w:rsidP="006928FF">
      <w:r>
        <w:t xml:space="preserve"> - Review the </w:t>
      </w:r>
      <w:r w:rsidR="005D3AC9">
        <w:t xml:space="preserve">offenses that have the most significant impact on the </w:t>
      </w:r>
      <w:r>
        <w:t>SC Department of Corrections</w:t>
      </w:r>
      <w:r w:rsidR="005D3AC9">
        <w:t>’</w:t>
      </w:r>
      <w:r>
        <w:t xml:space="preserve"> (DOC)</w:t>
      </w:r>
      <w:r w:rsidR="005D3AC9">
        <w:t xml:space="preserve"> prison population</w:t>
      </w:r>
      <w:r>
        <w:t xml:space="preserve"> to determine if any mandatory minimums should be removed, classifications changed, and/or probation or suspension granted. </w:t>
      </w:r>
    </w:p>
    <w:p w:rsidR="006928FF" w:rsidRDefault="006928FF" w:rsidP="006928FF"/>
    <w:p w:rsidR="006928FF" w:rsidRDefault="006928FF" w:rsidP="006928FF">
      <w:r>
        <w:t xml:space="preserve">- Determine if any such offenses should be removed from the “Violent Crime” statute, “Most Serious and Serious Offense” statute, and/or “No Parole” statute.  </w:t>
      </w:r>
    </w:p>
    <w:p w:rsidR="006928FF" w:rsidRDefault="006928FF" w:rsidP="006928FF"/>
    <w:p w:rsidR="006928FF" w:rsidRDefault="006928FF" w:rsidP="006928FF">
      <w:r>
        <w:t xml:space="preserve">- Determine if any such offenses should be eligible for Pre-Trial Intervention (PTI) and/or the </w:t>
      </w:r>
      <w:r w:rsidR="00403D9B">
        <w:t>“</w:t>
      </w:r>
      <w:r>
        <w:t>Youthful Offender Act</w:t>
      </w:r>
      <w:r w:rsidR="00403D9B">
        <w:t>”</w:t>
      </w:r>
      <w:r>
        <w:t xml:space="preserve"> (YOA) program.</w:t>
      </w:r>
    </w:p>
    <w:p w:rsidR="006928FF" w:rsidRDefault="006928FF" w:rsidP="006928FF"/>
    <w:p w:rsidR="00463664" w:rsidRPr="003769DA" w:rsidRDefault="00463664" w:rsidP="00463664">
      <w:pPr>
        <w:rPr>
          <w:rFonts w:eastAsia="Calibri" w:cs="Times New Roman"/>
          <w:b/>
          <w:u w:val="single"/>
        </w:rPr>
      </w:pPr>
      <w:r w:rsidRPr="003769DA">
        <w:rPr>
          <w:rFonts w:eastAsia="Calibri" w:cs="Times New Roman"/>
          <w:b/>
          <w:u w:val="single"/>
        </w:rPr>
        <w:t>Arson</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413A3D">
        <w:rPr>
          <w:rFonts w:eastAsia="Calibri" w:cs="Times New Roman"/>
        </w:rPr>
        <w:t>D</w:t>
      </w:r>
      <w:r>
        <w:rPr>
          <w:rFonts w:eastAsia="Calibri" w:cs="Times New Roman"/>
        </w:rPr>
        <w:t>etermine if mandatory minimums should be removed</w:t>
      </w:r>
      <w:r w:rsidR="00413A3D">
        <w:rPr>
          <w:rFonts w:eastAsia="Calibri" w:cs="Times New Roman"/>
        </w:rPr>
        <w:t xml:space="preserve"> from the Arson statute</w:t>
      </w:r>
      <w:r>
        <w:rPr>
          <w:rFonts w:eastAsia="Calibri" w:cs="Times New Roman"/>
        </w:rPr>
        <w:t>.</w:t>
      </w:r>
    </w:p>
    <w:p w:rsidR="00463664" w:rsidRDefault="00463664" w:rsidP="008E56E3"/>
    <w:p w:rsidR="00463664" w:rsidRPr="00B85A70" w:rsidRDefault="00463664" w:rsidP="00463664">
      <w:pPr>
        <w:rPr>
          <w:b/>
          <w:u w:val="single"/>
        </w:rPr>
      </w:pPr>
      <w:r w:rsidRPr="00B85A70">
        <w:rPr>
          <w:b/>
          <w:u w:val="single"/>
        </w:rPr>
        <w:t>Assault and Battery</w:t>
      </w:r>
    </w:p>
    <w:p w:rsidR="00463664" w:rsidRDefault="00463664" w:rsidP="00463664"/>
    <w:p w:rsidR="00463664" w:rsidRDefault="00463664" w:rsidP="00463664">
      <w:r>
        <w:t xml:space="preserve">- Establish statutory levels of </w:t>
      </w:r>
      <w:r w:rsidR="00413A3D">
        <w:t>“A</w:t>
      </w:r>
      <w:r>
        <w:t xml:space="preserve">ssault and </w:t>
      </w:r>
      <w:r w:rsidR="00413A3D">
        <w:t>B</w:t>
      </w:r>
      <w:r>
        <w:t>attery</w:t>
      </w:r>
      <w:r w:rsidR="00413A3D">
        <w:t>”</w:t>
      </w:r>
      <w:r>
        <w:t xml:space="preserve"> offenses.</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Establish the statutory offense of </w:t>
      </w:r>
      <w:r w:rsidR="00413A3D">
        <w:rPr>
          <w:rFonts w:eastAsia="Calibri" w:cs="Times New Roman"/>
        </w:rPr>
        <w:t>“A</w:t>
      </w:r>
      <w:r>
        <w:rPr>
          <w:rFonts w:eastAsia="Calibri" w:cs="Times New Roman"/>
        </w:rPr>
        <w:t xml:space="preserve">ttempted </w:t>
      </w:r>
      <w:r w:rsidR="00A75373">
        <w:rPr>
          <w:rFonts w:eastAsia="Calibri" w:cs="Times New Roman"/>
        </w:rPr>
        <w:t>M</w:t>
      </w:r>
      <w:r>
        <w:rPr>
          <w:rFonts w:eastAsia="Calibri" w:cs="Times New Roman"/>
        </w:rPr>
        <w:t>urder</w:t>
      </w:r>
      <w:r w:rsidR="00413A3D">
        <w:rPr>
          <w:rFonts w:eastAsia="Calibri" w:cs="Times New Roman"/>
        </w:rPr>
        <w:t>”</w:t>
      </w:r>
      <w:r>
        <w:rPr>
          <w:rFonts w:eastAsia="Calibri" w:cs="Times New Roman"/>
        </w:rPr>
        <w:t>.</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413A3D">
        <w:rPr>
          <w:rFonts w:eastAsia="Calibri" w:cs="Times New Roman"/>
        </w:rPr>
        <w:t>D</w:t>
      </w:r>
      <w:r>
        <w:rPr>
          <w:rFonts w:eastAsia="Calibri" w:cs="Times New Roman"/>
        </w:rPr>
        <w:t>etermine if mandatory minimums should be removed</w:t>
      </w:r>
      <w:r w:rsidR="00413A3D">
        <w:rPr>
          <w:rFonts w:eastAsia="Calibri" w:cs="Times New Roman"/>
        </w:rPr>
        <w:t xml:space="preserve"> from specialized “Assault and Battery” statutes (i.e., “Assault and Battery of a Sports Official”, etc.).</w:t>
      </w:r>
    </w:p>
    <w:p w:rsidR="00463664" w:rsidRDefault="00463664" w:rsidP="008E56E3"/>
    <w:p w:rsidR="003769DA" w:rsidRPr="003769DA" w:rsidRDefault="003769DA" w:rsidP="008E56E3">
      <w:pPr>
        <w:rPr>
          <w:b/>
          <w:u w:val="single"/>
        </w:rPr>
      </w:pPr>
      <w:r w:rsidRPr="003769DA">
        <w:rPr>
          <w:b/>
          <w:u w:val="single"/>
        </w:rPr>
        <w:t>Cockfighting</w:t>
      </w:r>
    </w:p>
    <w:p w:rsidR="003769DA" w:rsidRDefault="003769DA" w:rsidP="008E56E3"/>
    <w:p w:rsidR="008E56E3" w:rsidRDefault="003769DA" w:rsidP="008E56E3">
      <w:r>
        <w:t xml:space="preserve">- </w:t>
      </w:r>
      <w:r w:rsidR="00413A3D">
        <w:t>D</w:t>
      </w:r>
      <w:r w:rsidR="00533135">
        <w:t xml:space="preserve">etermine if </w:t>
      </w:r>
      <w:r w:rsidR="00413A3D">
        <w:t>Cockfighting</w:t>
      </w:r>
      <w:r w:rsidR="00533135">
        <w:t xml:space="preserve"> should be made </w:t>
      </w:r>
      <w:r>
        <w:t>a felony offense.</w:t>
      </w:r>
    </w:p>
    <w:p w:rsidR="00463664" w:rsidRDefault="00463664" w:rsidP="008E56E3"/>
    <w:p w:rsidR="008F4584" w:rsidRPr="00B85A70" w:rsidRDefault="008F4584" w:rsidP="008F4584">
      <w:pPr>
        <w:rPr>
          <w:b/>
          <w:u w:val="single"/>
        </w:rPr>
      </w:pPr>
      <w:r w:rsidRPr="00B85A70">
        <w:rPr>
          <w:b/>
          <w:u w:val="single"/>
        </w:rPr>
        <w:t>Controlled Substance Offenses</w:t>
      </w:r>
    </w:p>
    <w:p w:rsidR="008F4584" w:rsidRDefault="008F4584" w:rsidP="008F4584"/>
    <w:p w:rsidR="006E4CF2" w:rsidRDefault="006E4CF2" w:rsidP="008F4584">
      <w:r w:rsidRPr="006E4CF2">
        <w:rPr>
          <w:u w:val="single"/>
        </w:rPr>
        <w:t>General</w:t>
      </w:r>
    </w:p>
    <w:p w:rsidR="006E4CF2" w:rsidRDefault="006E4CF2" w:rsidP="008F4584"/>
    <w:p w:rsidR="008F4584" w:rsidRDefault="008F4584" w:rsidP="008F4584">
      <w:r>
        <w:t xml:space="preserve"> - Review the controlled substance offenses to determine if any mandatory minimums should be removed, classifications changed, and/or probation or suspension granted. </w:t>
      </w:r>
    </w:p>
    <w:p w:rsidR="008F4584" w:rsidRDefault="008F4584" w:rsidP="008F4584"/>
    <w:p w:rsidR="008F4584" w:rsidRDefault="008F4584" w:rsidP="008F4584">
      <w:r>
        <w:t xml:space="preserve">- Determine if any such offenses should be removed from the “Violent Crime” statute, “Most Serious and Serious Offense” statute, and/or “No Parole” statute.  </w:t>
      </w:r>
    </w:p>
    <w:p w:rsidR="008F4584" w:rsidRDefault="008F4584" w:rsidP="008F4584"/>
    <w:p w:rsidR="008F4584" w:rsidRDefault="008F4584" w:rsidP="008F4584">
      <w:r>
        <w:t xml:space="preserve">- Determine if any such offenses should be eligible for PTI and/or </w:t>
      </w:r>
      <w:r w:rsidR="00403D9B">
        <w:t>YOA</w:t>
      </w:r>
      <w:r>
        <w:t>.</w:t>
      </w:r>
    </w:p>
    <w:p w:rsidR="008F4584" w:rsidRDefault="008F4584" w:rsidP="008F4584"/>
    <w:p w:rsidR="006E4CF2" w:rsidRPr="006E4CF2" w:rsidRDefault="006E4CF2" w:rsidP="008F4584">
      <w:pPr>
        <w:rPr>
          <w:u w:val="single"/>
        </w:rPr>
      </w:pPr>
      <w:r w:rsidRPr="006E4CF2">
        <w:rPr>
          <w:u w:val="single"/>
        </w:rPr>
        <w:t>PWID</w:t>
      </w:r>
    </w:p>
    <w:p w:rsidR="006E4CF2" w:rsidRDefault="006E4CF2" w:rsidP="006E4CF2">
      <w:pPr>
        <w:rPr>
          <w:rFonts w:eastAsia="Calibri" w:cs="Times New Roman"/>
        </w:rPr>
      </w:pPr>
    </w:p>
    <w:p w:rsidR="006E4CF2" w:rsidRDefault="006E4CF2" w:rsidP="006E4CF2">
      <w:pPr>
        <w:rPr>
          <w:rFonts w:eastAsia="Calibri" w:cs="Times New Roman"/>
        </w:rPr>
      </w:pPr>
      <w:r>
        <w:rPr>
          <w:rFonts w:eastAsia="Calibri" w:cs="Times New Roman"/>
        </w:rPr>
        <w:t>- Require actual intent to distribute as an element of “Possession with the Intent to Distribute” (PWID).</w:t>
      </w:r>
    </w:p>
    <w:p w:rsidR="006E4CF2" w:rsidRDefault="006E4CF2" w:rsidP="006E4CF2">
      <w:pPr>
        <w:rPr>
          <w:rFonts w:eastAsia="Calibri" w:cs="Times New Roman"/>
        </w:rPr>
      </w:pPr>
    </w:p>
    <w:p w:rsidR="006E4CF2" w:rsidRDefault="006E4CF2" w:rsidP="006E4CF2">
      <w:r>
        <w:t xml:space="preserve">- </w:t>
      </w:r>
      <w:r w:rsidRPr="00B54898">
        <w:t xml:space="preserve">Rewrite </w:t>
      </w:r>
      <w:r>
        <w:t>“Possession with the Intent to Distribute” (</w:t>
      </w:r>
      <w:r w:rsidRPr="00B54898">
        <w:t>PWID</w:t>
      </w:r>
      <w:r>
        <w:t>)</w:t>
      </w:r>
      <w:r w:rsidRPr="00B54898">
        <w:t xml:space="preserve"> sections to read like trafficking </w:t>
      </w:r>
      <w:r>
        <w:t>(</w:t>
      </w:r>
      <w:r w:rsidRPr="00B54898">
        <w:t>i.e. call it “</w:t>
      </w:r>
      <w:r>
        <w:t>P</w:t>
      </w:r>
      <w:r w:rsidRPr="00B54898">
        <w:t xml:space="preserve">ossession of a </w:t>
      </w:r>
      <w:r>
        <w:t>D</w:t>
      </w:r>
      <w:r w:rsidRPr="00B54898">
        <w:t xml:space="preserve">istributable </w:t>
      </w:r>
      <w:r>
        <w:t>A</w:t>
      </w:r>
      <w:r w:rsidRPr="00B54898">
        <w:t>mount”</w:t>
      </w:r>
      <w:r>
        <w:t xml:space="preserve"> (PDA))</w:t>
      </w:r>
      <w:r w:rsidRPr="00B54898">
        <w:t xml:space="preserve"> regardless if the </w:t>
      </w:r>
      <w:r>
        <w:t>person</w:t>
      </w:r>
      <w:r w:rsidRPr="00B54898">
        <w:t xml:space="preserve"> claimed </w:t>
      </w:r>
      <w:r>
        <w:t>the controlled substance</w:t>
      </w:r>
      <w:r w:rsidRPr="00B54898">
        <w:t xml:space="preserve"> was for</w:t>
      </w:r>
      <w:r>
        <w:t xml:space="preserve"> </w:t>
      </w:r>
      <w:r w:rsidRPr="00B54898">
        <w:t xml:space="preserve">personal use.  Have a threshold of more than </w:t>
      </w:r>
      <w:r>
        <w:t>1 gram</w:t>
      </w:r>
      <w:r w:rsidRPr="00B54898">
        <w:t xml:space="preserve"> but less than 10 grams of cocaine, crack, and meth</w:t>
      </w:r>
      <w:r>
        <w:t>,</w:t>
      </w:r>
      <w:r w:rsidRPr="00B54898">
        <w:t xml:space="preserve"> and </w:t>
      </w:r>
      <w:r>
        <w:t xml:space="preserve">2 grains </w:t>
      </w:r>
      <w:r w:rsidRPr="00B54898">
        <w:t>of heroin.  The marijuana threshold could be more</w:t>
      </w:r>
      <w:r>
        <w:t xml:space="preserve"> </w:t>
      </w:r>
      <w:r w:rsidRPr="00B54898">
        <w:t xml:space="preserve">than </w:t>
      </w:r>
      <w:r>
        <w:t>1 ounce</w:t>
      </w:r>
      <w:r w:rsidRPr="00B54898">
        <w:t xml:space="preserve"> but less than </w:t>
      </w:r>
      <w:r>
        <w:t>10</w:t>
      </w:r>
      <w:r w:rsidRPr="00B54898">
        <w:t xml:space="preserve"> pounds.</w:t>
      </w:r>
      <w:r>
        <w:t xml:space="preserve">  The statute should read to allow for the prosecution to make the argument for PWID even though the weight is not present.  The argument can be made using other evidence found at the scene of the crime (i.e. baggies, scales, money, etc.).  Additional consideration needs to be given to the threshold amounts.</w:t>
      </w:r>
    </w:p>
    <w:p w:rsidR="006E4CF2" w:rsidRDefault="006E4CF2" w:rsidP="008F4584"/>
    <w:p w:rsidR="006E4CF2" w:rsidRDefault="006E4CF2" w:rsidP="008F4584">
      <w:r w:rsidRPr="006E4CF2">
        <w:rPr>
          <w:u w:val="single"/>
        </w:rPr>
        <w:t>Proximity Offenses</w:t>
      </w:r>
      <w:r>
        <w:t>:</w:t>
      </w:r>
    </w:p>
    <w:p w:rsidR="006E4CF2" w:rsidRDefault="006E4CF2" w:rsidP="008F4584"/>
    <w:p w:rsidR="006E4CF2" w:rsidRDefault="006E4CF2" w:rsidP="006E4CF2">
      <w:pPr>
        <w:rPr>
          <w:rFonts w:eastAsia="Calibri" w:cs="Times New Roman"/>
        </w:rPr>
      </w:pPr>
      <w:r>
        <w:rPr>
          <w:rFonts w:eastAsia="Calibri" w:cs="Times New Roman"/>
        </w:rPr>
        <w:t>- Provide that controlled substance proximity offenses do not apply unless the person actually committed the act within the proximity of a restricted area and not based on where the person was stopped for the violation.</w:t>
      </w:r>
    </w:p>
    <w:p w:rsidR="006E4CF2" w:rsidRDefault="006E4CF2" w:rsidP="008F4584"/>
    <w:p w:rsidR="006E4CF2" w:rsidRDefault="006E4CF2" w:rsidP="008F4584">
      <w:r w:rsidRPr="006E4CF2">
        <w:rPr>
          <w:u w:val="single"/>
        </w:rPr>
        <w:t>Trafficking</w:t>
      </w:r>
      <w:r>
        <w:t>:</w:t>
      </w:r>
    </w:p>
    <w:p w:rsidR="006E4CF2" w:rsidRDefault="006E4CF2" w:rsidP="008F4584"/>
    <w:p w:rsidR="006E4CF2" w:rsidRPr="007B1364" w:rsidRDefault="006E4CF2" w:rsidP="006E4CF2">
      <w:r w:rsidRPr="007B1364">
        <w:t>- Rewrite the Trafficking statutes.</w:t>
      </w:r>
    </w:p>
    <w:p w:rsidR="006E4CF2" w:rsidRDefault="006E4CF2" w:rsidP="006E4CF2">
      <w:pPr>
        <w:rPr>
          <w:u w:val="single"/>
        </w:rPr>
      </w:pPr>
    </w:p>
    <w:p w:rsidR="006E4CF2" w:rsidRPr="00B54898" w:rsidRDefault="006E4CF2" w:rsidP="006E4CF2">
      <w:r w:rsidRPr="0090449F">
        <w:rPr>
          <w:u w:val="single"/>
        </w:rPr>
        <w:t>Trafficking Marijuana</w:t>
      </w:r>
    </w:p>
    <w:p w:rsidR="006E4CF2" w:rsidRPr="00B54898" w:rsidRDefault="006E4CF2" w:rsidP="006E4CF2">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6E4CF2" w:rsidRPr="00B54898" w:rsidRDefault="006E4CF2" w:rsidP="006E4CF2">
      <w:r w:rsidRPr="00B54898">
        <w:t>10-50 lbs</w:t>
      </w:r>
      <w:r>
        <w:t xml:space="preserve"> </w:t>
      </w:r>
      <w:r>
        <w:tab/>
        <w:t xml:space="preserve">= </w:t>
      </w:r>
      <w:r>
        <w:tab/>
      </w:r>
      <w:r w:rsidRPr="00B54898">
        <w:t>1-10 years</w:t>
      </w:r>
    </w:p>
    <w:p w:rsidR="006E4CF2" w:rsidRPr="00B54898" w:rsidRDefault="006E4CF2" w:rsidP="006E4CF2">
      <w:r w:rsidRPr="00B54898">
        <w:t>50-100 lbs</w:t>
      </w:r>
      <w:r w:rsidRPr="00B54898">
        <w:tab/>
        <w:t>=</w:t>
      </w:r>
      <w:r w:rsidRPr="00B54898">
        <w:tab/>
        <w:t>5-15 years</w:t>
      </w:r>
    </w:p>
    <w:p w:rsidR="006E4CF2" w:rsidRPr="00B54898" w:rsidRDefault="006E4CF2" w:rsidP="006E4CF2">
      <w:r w:rsidRPr="00B54898">
        <w:t>&gt; 100 lbs</w:t>
      </w:r>
      <w:r w:rsidRPr="00B54898">
        <w:tab/>
        <w:t>=</w:t>
      </w:r>
      <w:r w:rsidRPr="00B54898">
        <w:tab/>
        <w:t>25 years</w:t>
      </w:r>
    </w:p>
    <w:p w:rsidR="006E4CF2" w:rsidRPr="00B54898" w:rsidRDefault="006E4CF2" w:rsidP="006E4CF2"/>
    <w:p w:rsidR="006E4CF2" w:rsidRPr="00B54898" w:rsidRDefault="006E4CF2" w:rsidP="006E4CF2">
      <w:pPr>
        <w:rPr>
          <w:u w:val="single"/>
        </w:rPr>
      </w:pPr>
      <w:r w:rsidRPr="00B54898">
        <w:rPr>
          <w:u w:val="single"/>
        </w:rPr>
        <w:t>2</w:t>
      </w:r>
      <w:r w:rsidRPr="00B54898">
        <w:rPr>
          <w:u w:val="single"/>
          <w:vertAlign w:val="superscript"/>
        </w:rPr>
        <w:t>nd</w:t>
      </w:r>
      <w:r w:rsidRPr="00B54898">
        <w:rPr>
          <w:u w:val="single"/>
        </w:rPr>
        <w:t xml:space="preserve"> </w:t>
      </w:r>
      <w:r>
        <w:rPr>
          <w:u w:val="single"/>
        </w:rPr>
        <w:t>O</w:t>
      </w:r>
      <w:r w:rsidRPr="00B54898">
        <w:rPr>
          <w:u w:val="single"/>
        </w:rPr>
        <w:t>ffense</w:t>
      </w:r>
    </w:p>
    <w:p w:rsidR="006E4CF2" w:rsidRPr="00B54898" w:rsidRDefault="006E4CF2" w:rsidP="006E4CF2">
      <w:r w:rsidRPr="00B54898">
        <w:t>10-50 lbs</w:t>
      </w:r>
      <w:r w:rsidRPr="00B54898">
        <w:tab/>
        <w:t>=</w:t>
      </w:r>
      <w:r w:rsidRPr="00B54898">
        <w:tab/>
        <w:t>5-15 years</w:t>
      </w:r>
    </w:p>
    <w:p w:rsidR="006E4CF2" w:rsidRPr="00B54898" w:rsidRDefault="006E4CF2" w:rsidP="006E4CF2">
      <w:r w:rsidRPr="00B54898">
        <w:t>50-100 lbs</w:t>
      </w:r>
      <w:r w:rsidRPr="00B54898">
        <w:tab/>
        <w:t>=</w:t>
      </w:r>
      <w:r w:rsidRPr="00B54898">
        <w:tab/>
        <w:t>15-25 years</w:t>
      </w:r>
    </w:p>
    <w:p w:rsidR="006E4CF2" w:rsidRPr="00B54898" w:rsidRDefault="006E4CF2" w:rsidP="006E4CF2">
      <w:r w:rsidRPr="00B54898">
        <w:t>&gt; 100 lbs</w:t>
      </w:r>
      <w:r w:rsidRPr="00B54898">
        <w:tab/>
        <w:t>=</w:t>
      </w:r>
      <w:r w:rsidRPr="00B54898">
        <w:tab/>
        <w:t>25 years</w:t>
      </w:r>
    </w:p>
    <w:p w:rsidR="006E4CF2" w:rsidRPr="00B54898" w:rsidRDefault="006E4CF2" w:rsidP="006E4CF2"/>
    <w:p w:rsidR="006E4CF2" w:rsidRPr="00B54898" w:rsidRDefault="006E4CF2" w:rsidP="006E4CF2">
      <w:pPr>
        <w:rPr>
          <w:u w:val="single"/>
        </w:rPr>
      </w:pPr>
      <w:r w:rsidRPr="00B54898">
        <w:rPr>
          <w:u w:val="single"/>
        </w:rPr>
        <w:t>3</w:t>
      </w:r>
      <w:r w:rsidRPr="00B54898">
        <w:rPr>
          <w:u w:val="single"/>
          <w:vertAlign w:val="superscript"/>
        </w:rPr>
        <w:t>rd</w:t>
      </w:r>
      <w:r w:rsidRPr="00B54898">
        <w:rPr>
          <w:u w:val="single"/>
        </w:rPr>
        <w:t xml:space="preserve"> </w:t>
      </w:r>
      <w:r>
        <w:rPr>
          <w:u w:val="single"/>
        </w:rPr>
        <w:t>or Subsequent O</w:t>
      </w:r>
      <w:r w:rsidRPr="00B54898">
        <w:rPr>
          <w:u w:val="single"/>
        </w:rPr>
        <w:t>ffense</w:t>
      </w:r>
    </w:p>
    <w:p w:rsidR="006E4CF2" w:rsidRPr="00B54898" w:rsidRDefault="006E4CF2" w:rsidP="006E4CF2">
      <w:r w:rsidRPr="00B54898">
        <w:t>10-50 lbs</w:t>
      </w:r>
      <w:r w:rsidRPr="00B54898">
        <w:tab/>
        <w:t>=</w:t>
      </w:r>
      <w:r w:rsidRPr="00B54898">
        <w:tab/>
        <w:t>15-25 years</w:t>
      </w:r>
    </w:p>
    <w:p w:rsidR="006E4CF2" w:rsidRPr="00B54898" w:rsidRDefault="006E4CF2" w:rsidP="006E4CF2">
      <w:r w:rsidRPr="00B54898">
        <w:t>50-100 lbs</w:t>
      </w:r>
      <w:r w:rsidRPr="00B54898">
        <w:tab/>
        <w:t>=</w:t>
      </w:r>
      <w:r w:rsidRPr="00B54898">
        <w:tab/>
        <w:t>25 years</w:t>
      </w:r>
    </w:p>
    <w:p w:rsidR="006E4CF2" w:rsidRDefault="006E4CF2" w:rsidP="006E4CF2">
      <w:r w:rsidRPr="00B54898">
        <w:t>&gt; 100 lbs</w:t>
      </w:r>
      <w:r w:rsidRPr="00B54898">
        <w:tab/>
        <w:t>=</w:t>
      </w:r>
      <w:r w:rsidRPr="00B54898">
        <w:tab/>
        <w:t>25 years</w:t>
      </w:r>
    </w:p>
    <w:p w:rsidR="006E4CF2" w:rsidRDefault="006E4CF2" w:rsidP="006E4CF2"/>
    <w:p w:rsidR="006E4CF2" w:rsidRDefault="006E4CF2" w:rsidP="006E4CF2">
      <w:pPr>
        <w:rPr>
          <w:u w:val="single"/>
        </w:rPr>
      </w:pPr>
      <w:r w:rsidRPr="0090449F">
        <w:rPr>
          <w:u w:val="single"/>
        </w:rPr>
        <w:t>Manufacturing Marijuana</w:t>
      </w:r>
    </w:p>
    <w:p w:rsidR="006E4CF2" w:rsidRDefault="006E4CF2" w:rsidP="006E4CF2">
      <w:pPr>
        <w:rPr>
          <w:u w:val="single"/>
        </w:rPr>
      </w:pPr>
    </w:p>
    <w:p w:rsidR="006E4CF2" w:rsidRPr="0090449F" w:rsidRDefault="006E4CF2" w:rsidP="006E4CF2">
      <w:pPr>
        <w:rPr>
          <w:i/>
        </w:rPr>
      </w:pPr>
      <w:r w:rsidRPr="0090449F">
        <w:rPr>
          <w:i/>
        </w:rPr>
        <w:t xml:space="preserve">* </w:t>
      </w:r>
      <w:r w:rsidRPr="0090449F">
        <w:rPr>
          <w:i/>
          <w:u w:val="single"/>
        </w:rPr>
        <w:t>Regardless of Weight</w:t>
      </w:r>
    </w:p>
    <w:p w:rsidR="006E4CF2" w:rsidRPr="0057252C" w:rsidRDefault="006E4CF2" w:rsidP="006E4CF2">
      <w:pPr>
        <w:rPr>
          <w:u w:val="single"/>
        </w:rPr>
      </w:pPr>
      <w:r w:rsidRPr="0057252C">
        <w:rPr>
          <w:u w:val="single"/>
        </w:rPr>
        <w:t>1</w:t>
      </w:r>
      <w:r w:rsidRPr="0057252C">
        <w:rPr>
          <w:u w:val="single"/>
          <w:vertAlign w:val="superscript"/>
        </w:rPr>
        <w:t>st</w:t>
      </w:r>
      <w:r w:rsidRPr="0057252C">
        <w:rPr>
          <w:u w:val="single"/>
        </w:rPr>
        <w:t xml:space="preserve"> </w:t>
      </w:r>
      <w:r>
        <w:rPr>
          <w:u w:val="single"/>
        </w:rPr>
        <w:t>O</w:t>
      </w:r>
      <w:r w:rsidRPr="0057252C">
        <w:rPr>
          <w:u w:val="single"/>
        </w:rPr>
        <w:t>ffense</w:t>
      </w:r>
    </w:p>
    <w:p w:rsidR="006E4CF2" w:rsidRPr="001446CB" w:rsidRDefault="006E4CF2" w:rsidP="006E4CF2">
      <w:pPr>
        <w:rPr>
          <w:u w:val="single"/>
        </w:rPr>
      </w:pPr>
      <w:r w:rsidRPr="00B54898">
        <w:t xml:space="preserve">1-50 </w:t>
      </w:r>
      <w:r>
        <w:t>plants</w:t>
      </w:r>
      <w:r w:rsidRPr="00B54898">
        <w:tab/>
        <w:t>=</w:t>
      </w:r>
      <w:r w:rsidRPr="00B54898">
        <w:tab/>
        <w:t>0-5 years</w:t>
      </w:r>
    </w:p>
    <w:p w:rsidR="006E4CF2" w:rsidRDefault="006E4CF2" w:rsidP="006E4CF2">
      <w:r w:rsidRPr="00B54898">
        <w:t>51-100</w:t>
      </w:r>
      <w:r>
        <w:tab/>
        <w:t>plants</w:t>
      </w:r>
      <w:r w:rsidRPr="00B54898">
        <w:t xml:space="preserve"> </w:t>
      </w:r>
      <w:r w:rsidRPr="00B54898">
        <w:tab/>
        <w:t>=</w:t>
      </w:r>
      <w:r w:rsidRPr="00B54898">
        <w:tab/>
        <w:t>1-10 years</w:t>
      </w:r>
    </w:p>
    <w:p w:rsidR="006E4CF2" w:rsidRDefault="006E4CF2" w:rsidP="006E4CF2">
      <w:pPr>
        <w:rPr>
          <w:u w:val="single"/>
        </w:rPr>
      </w:pPr>
    </w:p>
    <w:p w:rsidR="006E4CF2" w:rsidRPr="0057252C" w:rsidRDefault="006E4CF2" w:rsidP="006E4CF2">
      <w:pPr>
        <w:rPr>
          <w:u w:val="single"/>
        </w:rPr>
      </w:pPr>
      <w:r w:rsidRPr="0057252C">
        <w:rPr>
          <w:u w:val="single"/>
        </w:rPr>
        <w:t>2</w:t>
      </w:r>
      <w:r w:rsidRPr="0057252C">
        <w:rPr>
          <w:u w:val="single"/>
          <w:vertAlign w:val="superscript"/>
        </w:rPr>
        <w:t>nd</w:t>
      </w:r>
      <w:r w:rsidRPr="0057252C">
        <w:rPr>
          <w:u w:val="single"/>
        </w:rPr>
        <w:t xml:space="preserve"> </w:t>
      </w:r>
      <w:r>
        <w:rPr>
          <w:u w:val="single"/>
        </w:rPr>
        <w:t>O</w:t>
      </w:r>
      <w:r w:rsidRPr="0057252C">
        <w:rPr>
          <w:u w:val="single"/>
        </w:rPr>
        <w:t>ffense</w:t>
      </w:r>
    </w:p>
    <w:p w:rsidR="006E4CF2" w:rsidRPr="00B54898" w:rsidRDefault="006E4CF2" w:rsidP="006E4CF2">
      <w:r w:rsidRPr="00B54898">
        <w:t>1-50</w:t>
      </w:r>
      <w:r>
        <w:t xml:space="preserve"> plants</w:t>
      </w:r>
      <w:r w:rsidRPr="00B54898">
        <w:tab/>
        <w:t>=</w:t>
      </w:r>
      <w:r w:rsidRPr="00B54898">
        <w:tab/>
        <w:t>1-10 years</w:t>
      </w:r>
    </w:p>
    <w:p w:rsidR="006E4CF2" w:rsidRDefault="006E4CF2" w:rsidP="006E4CF2">
      <w:r w:rsidRPr="00B54898">
        <w:t>51-100</w:t>
      </w:r>
      <w:r w:rsidRPr="00B54898">
        <w:tab/>
      </w:r>
      <w:r>
        <w:t>plants</w:t>
      </w:r>
      <w:r w:rsidRPr="00B54898">
        <w:tab/>
        <w:t>=</w:t>
      </w:r>
      <w:r w:rsidRPr="00B54898">
        <w:tab/>
        <w:t>5-15 years</w:t>
      </w:r>
    </w:p>
    <w:p w:rsidR="006E4CF2" w:rsidRDefault="006E4CF2" w:rsidP="006E4CF2">
      <w:pPr>
        <w:rPr>
          <w:u w:val="single"/>
        </w:rPr>
      </w:pPr>
    </w:p>
    <w:p w:rsidR="006E4CF2" w:rsidRPr="0057252C" w:rsidRDefault="006E4CF2" w:rsidP="006E4CF2">
      <w:pPr>
        <w:rPr>
          <w:u w:val="single"/>
        </w:rPr>
      </w:pPr>
      <w:r w:rsidRPr="0057252C">
        <w:rPr>
          <w:u w:val="single"/>
        </w:rPr>
        <w:t>3</w:t>
      </w:r>
      <w:r w:rsidRPr="0057252C">
        <w:rPr>
          <w:u w:val="single"/>
          <w:vertAlign w:val="superscript"/>
        </w:rPr>
        <w:t>rd</w:t>
      </w:r>
      <w:r w:rsidRPr="0057252C">
        <w:rPr>
          <w:u w:val="single"/>
        </w:rPr>
        <w:t xml:space="preserve"> </w:t>
      </w:r>
      <w:r>
        <w:rPr>
          <w:u w:val="single"/>
        </w:rPr>
        <w:t>or Subsequent O</w:t>
      </w:r>
      <w:r w:rsidRPr="0057252C">
        <w:rPr>
          <w:u w:val="single"/>
        </w:rPr>
        <w:t>ffense</w:t>
      </w:r>
    </w:p>
    <w:p w:rsidR="006E4CF2" w:rsidRPr="00B54898" w:rsidRDefault="006E4CF2" w:rsidP="006E4CF2">
      <w:r w:rsidRPr="00B54898">
        <w:t>1-50</w:t>
      </w:r>
      <w:r>
        <w:t xml:space="preserve"> plants</w:t>
      </w:r>
      <w:r w:rsidRPr="00B54898">
        <w:tab/>
        <w:t>=</w:t>
      </w:r>
      <w:r w:rsidRPr="00B54898">
        <w:tab/>
        <w:t>5-15 years</w:t>
      </w:r>
    </w:p>
    <w:p w:rsidR="006E4CF2" w:rsidRDefault="006E4CF2" w:rsidP="006E4CF2">
      <w:r w:rsidRPr="00B54898">
        <w:t>51-100</w:t>
      </w:r>
      <w:r w:rsidRPr="00B54898">
        <w:tab/>
      </w:r>
      <w:r>
        <w:t>plants</w:t>
      </w:r>
      <w:r w:rsidRPr="00B54898">
        <w:tab/>
        <w:t>=</w:t>
      </w:r>
      <w:r w:rsidRPr="00B54898">
        <w:tab/>
        <w:t>25 years</w:t>
      </w:r>
    </w:p>
    <w:p w:rsidR="006E4CF2" w:rsidRDefault="006E4CF2" w:rsidP="006E4CF2"/>
    <w:p w:rsidR="006E4CF2" w:rsidRPr="0090449F" w:rsidRDefault="006E4CF2" w:rsidP="006E4CF2">
      <w:r w:rsidRPr="0090449F">
        <w:rPr>
          <w:u w:val="single"/>
        </w:rPr>
        <w:lastRenderedPageBreak/>
        <w:t xml:space="preserve">Trafficking Marijuana by Manufacturing </w:t>
      </w:r>
      <w:r w:rsidRPr="0090449F">
        <w:t>(</w:t>
      </w:r>
      <w:r w:rsidRPr="0090449F">
        <w:rPr>
          <w:i/>
        </w:rPr>
        <w:t>Regardless of weight</w:t>
      </w:r>
      <w:r w:rsidRPr="0090449F">
        <w:t>)</w:t>
      </w:r>
    </w:p>
    <w:p w:rsidR="006E4CF2" w:rsidRPr="00B54898" w:rsidRDefault="006E4CF2" w:rsidP="006E4CF2">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6E4CF2" w:rsidRPr="00B54898" w:rsidRDefault="006E4CF2" w:rsidP="006E4CF2">
      <w:r w:rsidRPr="00B54898">
        <w:t xml:space="preserve">101-1,000 </w:t>
      </w:r>
      <w:r>
        <w:t>plants</w:t>
      </w:r>
      <w:r>
        <w:tab/>
      </w:r>
      <w:r w:rsidRPr="00B54898">
        <w:t>=</w:t>
      </w:r>
      <w:r w:rsidRPr="00B54898">
        <w:tab/>
        <w:t>5-15 years</w:t>
      </w:r>
    </w:p>
    <w:p w:rsidR="006E4CF2" w:rsidRPr="00B54898" w:rsidRDefault="006E4CF2" w:rsidP="006E4CF2">
      <w:r w:rsidRPr="00B54898">
        <w:t>&gt;1,000</w:t>
      </w:r>
      <w:r w:rsidRPr="00B54898">
        <w:tab/>
      </w:r>
      <w:r>
        <w:t>plants</w:t>
      </w:r>
      <w:r>
        <w:tab/>
      </w:r>
      <w:r w:rsidRPr="00B54898">
        <w:tab/>
        <w:t>=</w:t>
      </w:r>
      <w:r w:rsidRPr="00B54898">
        <w:tab/>
        <w:t>25 years</w:t>
      </w:r>
    </w:p>
    <w:p w:rsidR="006E4CF2" w:rsidRPr="00B54898" w:rsidRDefault="006E4CF2" w:rsidP="006E4CF2"/>
    <w:p w:rsidR="006E4CF2" w:rsidRPr="00B54898" w:rsidRDefault="006E4CF2" w:rsidP="006E4CF2">
      <w:pPr>
        <w:rPr>
          <w:u w:val="single"/>
        </w:rPr>
      </w:pPr>
      <w:r w:rsidRPr="00B54898">
        <w:rPr>
          <w:u w:val="single"/>
        </w:rPr>
        <w:t>2</w:t>
      </w:r>
      <w:r w:rsidRPr="00B54898">
        <w:rPr>
          <w:u w:val="single"/>
          <w:vertAlign w:val="superscript"/>
        </w:rPr>
        <w:t>nd</w:t>
      </w:r>
      <w:r w:rsidRPr="00B54898">
        <w:rPr>
          <w:u w:val="single"/>
        </w:rPr>
        <w:t xml:space="preserve"> </w:t>
      </w:r>
      <w:r>
        <w:rPr>
          <w:u w:val="single"/>
        </w:rPr>
        <w:t>or Subsequent O</w:t>
      </w:r>
      <w:r w:rsidRPr="00B54898">
        <w:rPr>
          <w:u w:val="single"/>
        </w:rPr>
        <w:t>ffense</w:t>
      </w:r>
    </w:p>
    <w:p w:rsidR="006E4CF2" w:rsidRPr="00B54898" w:rsidRDefault="006E4CF2" w:rsidP="006E4CF2">
      <w:r w:rsidRPr="00B54898">
        <w:t>101-1,000</w:t>
      </w:r>
      <w:r>
        <w:t xml:space="preserve"> plants</w:t>
      </w:r>
      <w:r w:rsidRPr="00B54898">
        <w:tab/>
        <w:t>=</w:t>
      </w:r>
      <w:r w:rsidRPr="00B54898">
        <w:tab/>
        <w:t>25 years</w:t>
      </w:r>
    </w:p>
    <w:p w:rsidR="006E4CF2" w:rsidRDefault="006E4CF2" w:rsidP="006E4CF2">
      <w:r w:rsidRPr="00B54898">
        <w:t>&gt;1,000</w:t>
      </w:r>
      <w:r w:rsidRPr="00B54898">
        <w:tab/>
      </w:r>
      <w:r>
        <w:t>plants</w:t>
      </w:r>
      <w:r>
        <w:tab/>
      </w:r>
      <w:r w:rsidRPr="00B54898">
        <w:tab/>
        <w:t>=</w:t>
      </w:r>
      <w:r w:rsidRPr="00B54898">
        <w:tab/>
        <w:t>25 years</w:t>
      </w:r>
    </w:p>
    <w:p w:rsidR="006E4CF2" w:rsidRDefault="006E4CF2" w:rsidP="006E4CF2"/>
    <w:p w:rsidR="006E4CF2" w:rsidRPr="0090449F" w:rsidRDefault="006E4CF2" w:rsidP="006E4CF2">
      <w:pPr>
        <w:rPr>
          <w:u w:val="single"/>
        </w:rPr>
      </w:pPr>
      <w:r w:rsidRPr="0090449F">
        <w:rPr>
          <w:u w:val="single"/>
        </w:rPr>
        <w:t>Trafficking Cocaine, Crack, &amp; Meth</w:t>
      </w:r>
    </w:p>
    <w:p w:rsidR="006E4CF2" w:rsidRPr="00B54898" w:rsidRDefault="006E4CF2" w:rsidP="006E4CF2">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6E4CF2" w:rsidRPr="00B54898" w:rsidRDefault="006E4CF2" w:rsidP="006E4CF2">
      <w:r>
        <w:t xml:space="preserve">10-28 </w:t>
      </w:r>
      <w:proofErr w:type="spellStart"/>
      <w:r>
        <w:t>gms</w:t>
      </w:r>
      <w:proofErr w:type="spellEnd"/>
      <w:r>
        <w:tab/>
        <w:t>=</w:t>
      </w:r>
      <w:r>
        <w:tab/>
        <w:t>1-5</w:t>
      </w:r>
      <w:r w:rsidRPr="00B54898">
        <w:t xml:space="preserve"> years</w:t>
      </w:r>
    </w:p>
    <w:p w:rsidR="006E4CF2" w:rsidRPr="00B54898" w:rsidRDefault="006E4CF2" w:rsidP="006E4CF2">
      <w:r>
        <w:t xml:space="preserve">28-100 </w:t>
      </w:r>
      <w:proofErr w:type="spellStart"/>
      <w:r>
        <w:t>gms</w:t>
      </w:r>
      <w:proofErr w:type="spellEnd"/>
      <w:r>
        <w:tab/>
        <w:t>=</w:t>
      </w:r>
      <w:r>
        <w:tab/>
        <w:t>5-15</w:t>
      </w:r>
      <w:r w:rsidRPr="00B54898">
        <w:t xml:space="preserve"> years</w:t>
      </w:r>
    </w:p>
    <w:p w:rsidR="006E4CF2" w:rsidRPr="00B54898" w:rsidRDefault="006E4CF2" w:rsidP="006E4CF2">
      <w:r>
        <w:t xml:space="preserve">100-200 </w:t>
      </w:r>
      <w:proofErr w:type="spellStart"/>
      <w:r>
        <w:t>gms</w:t>
      </w:r>
      <w:proofErr w:type="spellEnd"/>
      <w:r>
        <w:tab/>
        <w:t>=</w:t>
      </w:r>
      <w:r>
        <w:tab/>
        <w:t>15</w:t>
      </w:r>
      <w:r w:rsidRPr="00B54898">
        <w:t>-25 years</w:t>
      </w:r>
    </w:p>
    <w:p w:rsidR="006E4CF2" w:rsidRPr="00B54898" w:rsidRDefault="006E4CF2" w:rsidP="006E4CF2">
      <w:r w:rsidRPr="00B54898">
        <w:t xml:space="preserve">&gt;200 </w:t>
      </w:r>
      <w:proofErr w:type="spellStart"/>
      <w:r w:rsidRPr="00B54898">
        <w:t>gms</w:t>
      </w:r>
      <w:proofErr w:type="spellEnd"/>
      <w:r w:rsidRPr="00B54898">
        <w:tab/>
        <w:t>=</w:t>
      </w:r>
      <w:r w:rsidRPr="00B54898">
        <w:tab/>
        <w:t>25</w:t>
      </w:r>
      <w:r>
        <w:t>-30</w:t>
      </w:r>
      <w:r w:rsidRPr="00B54898">
        <w:t xml:space="preserve"> years</w:t>
      </w:r>
    </w:p>
    <w:p w:rsidR="006E4CF2" w:rsidRPr="00B54898" w:rsidRDefault="006E4CF2" w:rsidP="006E4CF2"/>
    <w:p w:rsidR="006E4CF2" w:rsidRPr="00B54898" w:rsidRDefault="006E4CF2" w:rsidP="006E4CF2">
      <w:pPr>
        <w:rPr>
          <w:u w:val="single"/>
        </w:rPr>
      </w:pPr>
      <w:r w:rsidRPr="00B54898">
        <w:rPr>
          <w:u w:val="single"/>
        </w:rPr>
        <w:t>2</w:t>
      </w:r>
      <w:r w:rsidRPr="00B54898">
        <w:rPr>
          <w:u w:val="single"/>
          <w:vertAlign w:val="superscript"/>
        </w:rPr>
        <w:t>nd</w:t>
      </w:r>
      <w:r w:rsidRPr="00B54898">
        <w:rPr>
          <w:u w:val="single"/>
        </w:rPr>
        <w:t xml:space="preserve"> </w:t>
      </w:r>
      <w:r>
        <w:rPr>
          <w:u w:val="single"/>
        </w:rPr>
        <w:t>O</w:t>
      </w:r>
      <w:r w:rsidRPr="00B54898">
        <w:rPr>
          <w:u w:val="single"/>
        </w:rPr>
        <w:t>ffense</w:t>
      </w:r>
    </w:p>
    <w:p w:rsidR="006E4CF2" w:rsidRPr="00B54898" w:rsidRDefault="006E4CF2" w:rsidP="006E4CF2">
      <w:r>
        <w:t xml:space="preserve">10-28 </w:t>
      </w:r>
      <w:proofErr w:type="spellStart"/>
      <w:r>
        <w:t>gms</w:t>
      </w:r>
      <w:proofErr w:type="spellEnd"/>
      <w:r>
        <w:tab/>
        <w:t>=</w:t>
      </w:r>
      <w:r>
        <w:tab/>
        <w:t>5-15</w:t>
      </w:r>
      <w:r w:rsidRPr="00B54898">
        <w:t xml:space="preserve"> years</w:t>
      </w:r>
    </w:p>
    <w:p w:rsidR="006E4CF2" w:rsidRPr="00B54898" w:rsidRDefault="006E4CF2" w:rsidP="006E4CF2">
      <w:r>
        <w:t xml:space="preserve">28-100 </w:t>
      </w:r>
      <w:proofErr w:type="spellStart"/>
      <w:r>
        <w:t>gms</w:t>
      </w:r>
      <w:proofErr w:type="spellEnd"/>
      <w:r>
        <w:tab/>
        <w:t>=</w:t>
      </w:r>
      <w:r>
        <w:tab/>
        <w:t>15</w:t>
      </w:r>
      <w:r w:rsidRPr="00B54898">
        <w:t>-25 years</w:t>
      </w:r>
    </w:p>
    <w:p w:rsidR="006E4CF2" w:rsidRPr="00B54898" w:rsidRDefault="006E4CF2" w:rsidP="006E4CF2">
      <w:r w:rsidRPr="00B54898">
        <w:t xml:space="preserve">100-200 </w:t>
      </w:r>
      <w:proofErr w:type="spellStart"/>
      <w:r w:rsidRPr="00B54898">
        <w:t>gms</w:t>
      </w:r>
      <w:proofErr w:type="spellEnd"/>
      <w:r w:rsidRPr="00B54898">
        <w:tab/>
        <w:t>=</w:t>
      </w:r>
      <w:r w:rsidRPr="00B54898">
        <w:tab/>
        <w:t>25</w:t>
      </w:r>
      <w:r>
        <w:t>-30</w:t>
      </w:r>
      <w:r w:rsidRPr="00B54898">
        <w:t xml:space="preserve"> years</w:t>
      </w:r>
    </w:p>
    <w:p w:rsidR="006E4CF2" w:rsidRPr="00B54898" w:rsidRDefault="006E4CF2" w:rsidP="006E4CF2">
      <w:r w:rsidRPr="00B54898">
        <w:t xml:space="preserve">&gt;200 </w:t>
      </w:r>
      <w:proofErr w:type="spellStart"/>
      <w:r w:rsidRPr="00B54898">
        <w:t>gms</w:t>
      </w:r>
      <w:proofErr w:type="spellEnd"/>
      <w:r w:rsidRPr="00B54898">
        <w:tab/>
        <w:t>=</w:t>
      </w:r>
      <w:r w:rsidRPr="00B54898">
        <w:tab/>
      </w:r>
      <w:r>
        <w:t>30</w:t>
      </w:r>
      <w:r w:rsidRPr="00B54898">
        <w:t xml:space="preserve"> years</w:t>
      </w:r>
    </w:p>
    <w:p w:rsidR="006E4CF2" w:rsidRPr="00B54898" w:rsidRDefault="006E4CF2" w:rsidP="006E4CF2"/>
    <w:p w:rsidR="006E4CF2" w:rsidRPr="00B54898" w:rsidRDefault="006E4CF2" w:rsidP="006E4CF2">
      <w:pPr>
        <w:rPr>
          <w:u w:val="single"/>
        </w:rPr>
      </w:pPr>
      <w:r w:rsidRPr="00B54898">
        <w:rPr>
          <w:u w:val="single"/>
        </w:rPr>
        <w:t>3</w:t>
      </w:r>
      <w:r w:rsidRPr="00B54898">
        <w:rPr>
          <w:u w:val="single"/>
          <w:vertAlign w:val="superscript"/>
        </w:rPr>
        <w:t>rd</w:t>
      </w:r>
      <w:r w:rsidRPr="00B54898">
        <w:rPr>
          <w:u w:val="single"/>
        </w:rPr>
        <w:t xml:space="preserve"> </w:t>
      </w:r>
      <w:r>
        <w:rPr>
          <w:u w:val="single"/>
        </w:rPr>
        <w:t>O</w:t>
      </w:r>
      <w:r w:rsidRPr="00B54898">
        <w:rPr>
          <w:u w:val="single"/>
        </w:rPr>
        <w:t>ffense</w:t>
      </w:r>
    </w:p>
    <w:p w:rsidR="006E4CF2" w:rsidRPr="00B54898" w:rsidRDefault="006E4CF2" w:rsidP="006E4CF2">
      <w:r w:rsidRPr="00B54898">
        <w:t xml:space="preserve">10-28 </w:t>
      </w:r>
      <w:proofErr w:type="spellStart"/>
      <w:r w:rsidRPr="00B54898">
        <w:t>gms</w:t>
      </w:r>
      <w:proofErr w:type="spellEnd"/>
      <w:r w:rsidRPr="00B54898">
        <w:tab/>
        <w:t>=</w:t>
      </w:r>
      <w:r w:rsidRPr="00B54898">
        <w:tab/>
      </w:r>
      <w:r>
        <w:t>15</w:t>
      </w:r>
      <w:r w:rsidRPr="00B54898">
        <w:t>-25 years</w:t>
      </w:r>
    </w:p>
    <w:p w:rsidR="006E4CF2" w:rsidRDefault="006E4CF2" w:rsidP="006E4CF2">
      <w:r w:rsidRPr="00B54898">
        <w:t xml:space="preserve">28-100 </w:t>
      </w:r>
      <w:proofErr w:type="spellStart"/>
      <w:r w:rsidRPr="00B54898">
        <w:t>gms</w:t>
      </w:r>
      <w:proofErr w:type="spellEnd"/>
      <w:r w:rsidRPr="00B54898">
        <w:tab/>
        <w:t>=</w:t>
      </w:r>
      <w:r w:rsidRPr="00B54898">
        <w:tab/>
        <w:t>25</w:t>
      </w:r>
      <w:r>
        <w:t>-30 years</w:t>
      </w:r>
    </w:p>
    <w:p w:rsidR="006E4CF2" w:rsidRPr="00B54898" w:rsidRDefault="006E4CF2" w:rsidP="006E4CF2">
      <w:r w:rsidRPr="00B54898">
        <w:t xml:space="preserve">100-200 </w:t>
      </w:r>
      <w:proofErr w:type="spellStart"/>
      <w:r w:rsidRPr="00B54898">
        <w:t>gms</w:t>
      </w:r>
      <w:proofErr w:type="spellEnd"/>
      <w:r w:rsidRPr="00B54898">
        <w:tab/>
        <w:t>=</w:t>
      </w:r>
      <w:r w:rsidRPr="00B54898">
        <w:tab/>
      </w:r>
      <w:r>
        <w:t>30</w:t>
      </w:r>
      <w:r w:rsidRPr="00B54898">
        <w:t xml:space="preserve"> years</w:t>
      </w:r>
    </w:p>
    <w:p w:rsidR="006E4CF2" w:rsidRDefault="006E4CF2" w:rsidP="006E4CF2">
      <w:r w:rsidRPr="00B54898">
        <w:t xml:space="preserve">&gt;200 </w:t>
      </w:r>
      <w:proofErr w:type="spellStart"/>
      <w:r w:rsidRPr="00B54898">
        <w:t>gms</w:t>
      </w:r>
      <w:proofErr w:type="spellEnd"/>
      <w:r w:rsidRPr="00B54898">
        <w:tab/>
        <w:t>=</w:t>
      </w:r>
      <w:r w:rsidRPr="00B54898">
        <w:tab/>
      </w:r>
      <w:r>
        <w:t>30</w:t>
      </w:r>
      <w:r w:rsidRPr="00B54898">
        <w:t xml:space="preserve"> years</w:t>
      </w:r>
    </w:p>
    <w:p w:rsidR="006E4CF2" w:rsidRDefault="006E4CF2" w:rsidP="006E4CF2"/>
    <w:p w:rsidR="006E4CF2" w:rsidRDefault="006E4CF2" w:rsidP="006E4CF2">
      <w:pPr>
        <w:rPr>
          <w:u w:val="single"/>
        </w:rPr>
      </w:pPr>
      <w:r w:rsidRPr="0090449F">
        <w:rPr>
          <w:u w:val="single"/>
        </w:rPr>
        <w:t>Trafficking Heroin</w:t>
      </w:r>
    </w:p>
    <w:p w:rsidR="006E4CF2" w:rsidRDefault="006E4CF2" w:rsidP="006E4CF2">
      <w:r>
        <w:t>*No changes</w:t>
      </w:r>
    </w:p>
    <w:p w:rsidR="006E4CF2" w:rsidRDefault="006E4CF2" w:rsidP="006E4CF2"/>
    <w:p w:rsidR="006E4CF2" w:rsidRPr="00B06170" w:rsidRDefault="006E4CF2" w:rsidP="006E4CF2">
      <w:pPr>
        <w:rPr>
          <w:u w:val="single"/>
        </w:rPr>
      </w:pPr>
      <w:r w:rsidRPr="00B06170">
        <w:rPr>
          <w:u w:val="single"/>
        </w:rPr>
        <w:t>Trafficking Ecstasy</w:t>
      </w:r>
    </w:p>
    <w:p w:rsidR="006E4CF2" w:rsidRPr="00B06170" w:rsidRDefault="006E4CF2" w:rsidP="006E4CF2">
      <w:pPr>
        <w:rPr>
          <w:u w:val="single"/>
        </w:rPr>
      </w:pPr>
      <w:r w:rsidRPr="00B06170">
        <w:rPr>
          <w:u w:val="single"/>
        </w:rPr>
        <w:t>1</w:t>
      </w:r>
      <w:r w:rsidRPr="00B06170">
        <w:rPr>
          <w:u w:val="single"/>
          <w:vertAlign w:val="superscript"/>
        </w:rPr>
        <w:t>st</w:t>
      </w:r>
      <w:r w:rsidRPr="00B06170">
        <w:rPr>
          <w:u w:val="single"/>
        </w:rPr>
        <w:t xml:space="preserve"> </w:t>
      </w:r>
      <w:r>
        <w:rPr>
          <w:u w:val="single"/>
        </w:rPr>
        <w:t>O</w:t>
      </w:r>
      <w:r w:rsidRPr="00B06170">
        <w:rPr>
          <w:u w:val="single"/>
        </w:rPr>
        <w:t>ffense</w:t>
      </w:r>
    </w:p>
    <w:p w:rsidR="006E4CF2" w:rsidRPr="00B54898" w:rsidRDefault="006E4CF2" w:rsidP="006E4CF2">
      <w:r w:rsidRPr="00B54898">
        <w:t>100-500</w:t>
      </w:r>
      <w:r>
        <w:t xml:space="preserve"> units</w:t>
      </w:r>
      <w:r w:rsidRPr="00B54898">
        <w:tab/>
        <w:t>=</w:t>
      </w:r>
      <w:r w:rsidRPr="00B54898">
        <w:tab/>
        <w:t>3-10 years</w:t>
      </w:r>
    </w:p>
    <w:p w:rsidR="006E4CF2" w:rsidRPr="00B54898" w:rsidRDefault="006E4CF2" w:rsidP="006E4CF2">
      <w:r w:rsidRPr="00B54898">
        <w:t>500-1000</w:t>
      </w:r>
      <w:r>
        <w:t xml:space="preserve"> units</w:t>
      </w:r>
      <w:r w:rsidRPr="00B54898">
        <w:t xml:space="preserve"> </w:t>
      </w:r>
      <w:r w:rsidRPr="00B54898">
        <w:tab/>
        <w:t>=</w:t>
      </w:r>
      <w:r w:rsidRPr="00B54898">
        <w:tab/>
        <w:t>7-25 years</w:t>
      </w:r>
    </w:p>
    <w:p w:rsidR="006E4CF2" w:rsidRPr="00B54898" w:rsidRDefault="006E4CF2" w:rsidP="006E4CF2">
      <w:r w:rsidRPr="00B54898">
        <w:t>&gt; 1,000</w:t>
      </w:r>
      <w:r>
        <w:t xml:space="preserve"> units</w:t>
      </w:r>
      <w:r w:rsidRPr="00B54898">
        <w:tab/>
        <w:t>=</w:t>
      </w:r>
      <w:r w:rsidRPr="00B54898">
        <w:tab/>
        <w:t>25 years</w:t>
      </w:r>
    </w:p>
    <w:p w:rsidR="006E4CF2" w:rsidRDefault="006E4CF2" w:rsidP="006E4CF2"/>
    <w:p w:rsidR="006E4CF2" w:rsidRDefault="006E4CF2" w:rsidP="006E4CF2">
      <w:pPr>
        <w:rPr>
          <w:rFonts w:eastAsia="Calibri" w:cs="Times New Roman"/>
        </w:rPr>
      </w:pPr>
      <w:r>
        <w:rPr>
          <w:rFonts w:eastAsia="Calibri" w:cs="Times New Roman"/>
        </w:rPr>
        <w:t xml:space="preserve">- Establish controlled substance trafficking offenses for all narcotic pharmaceuticals and some non-narcotic pharmaceuticals. </w:t>
      </w:r>
    </w:p>
    <w:p w:rsidR="006E4CF2" w:rsidRDefault="006E4CF2" w:rsidP="008F4584"/>
    <w:p w:rsidR="006E4CF2" w:rsidRPr="006E4CF2" w:rsidRDefault="006E4CF2" w:rsidP="008F4584">
      <w:pPr>
        <w:rPr>
          <w:u w:val="single"/>
        </w:rPr>
      </w:pPr>
      <w:r w:rsidRPr="006E4CF2">
        <w:rPr>
          <w:u w:val="single"/>
        </w:rPr>
        <w:t>Prior and Subsequent Offenses</w:t>
      </w:r>
    </w:p>
    <w:p w:rsidR="006E4CF2" w:rsidRDefault="006E4CF2" w:rsidP="008F4584"/>
    <w:p w:rsidR="008F4584" w:rsidRDefault="008F4584" w:rsidP="008F4584">
      <w:r>
        <w:t xml:space="preserve">- Provide that a prior controlled substance offense does not count for purposes of determining subsequent controlled substance offenses if the prior offense is not within the same controlled substance offense category. </w:t>
      </w:r>
    </w:p>
    <w:p w:rsidR="008F4584" w:rsidRDefault="008F4584" w:rsidP="008F4584"/>
    <w:p w:rsidR="008F4584" w:rsidRDefault="008F4584" w:rsidP="008F4584">
      <w:r>
        <w:t>- Provide that 1</w:t>
      </w:r>
      <w:r w:rsidRPr="000A42F9">
        <w:rPr>
          <w:vertAlign w:val="superscript"/>
        </w:rPr>
        <w:t>st</w:t>
      </w:r>
      <w:r>
        <w:t xml:space="preserve"> offense </w:t>
      </w:r>
      <w:r>
        <w:rPr>
          <w:rFonts w:eastAsia="Calibri" w:cs="Times New Roman"/>
        </w:rPr>
        <w:t>possession of marijuana does not count as a prior offense for purposes of determining a subsequent offense unless the 1</w:t>
      </w:r>
      <w:r w:rsidRPr="000A42F9">
        <w:rPr>
          <w:rFonts w:eastAsia="Calibri" w:cs="Times New Roman"/>
          <w:vertAlign w:val="superscript"/>
        </w:rPr>
        <w:t>st</w:t>
      </w:r>
      <w:r>
        <w:rPr>
          <w:rFonts w:eastAsia="Calibri" w:cs="Times New Roman"/>
        </w:rPr>
        <w:t xml:space="preserve"> offense occurred within the past 5 years.  </w:t>
      </w:r>
      <w:r>
        <w:t>Provide that all other 1</w:t>
      </w:r>
      <w:r w:rsidRPr="004B7F14">
        <w:rPr>
          <w:vertAlign w:val="superscript"/>
        </w:rPr>
        <w:t>st</w:t>
      </w:r>
      <w:r>
        <w:t xml:space="preserve"> offense controlled substance offenses do not count as a prior offense unless the offense occurred with the past 10 years.</w:t>
      </w:r>
    </w:p>
    <w:p w:rsidR="008F4584" w:rsidRDefault="008F4584" w:rsidP="008F4584"/>
    <w:p w:rsidR="00205CE5" w:rsidRDefault="008F4584" w:rsidP="008F4584">
      <w:r>
        <w:lastRenderedPageBreak/>
        <w:t>- For purposes of presenting a prior offense, adopt the language used in Rule 609(b), SC Rules of Evidence, dealing with time limitation for the use of convictions for impeachment purposes.</w:t>
      </w:r>
    </w:p>
    <w:p w:rsidR="008F4584" w:rsidRDefault="008F4584" w:rsidP="008F4584"/>
    <w:p w:rsidR="006E4CF2" w:rsidRPr="006E4CF2" w:rsidRDefault="006E4CF2" w:rsidP="008F4584">
      <w:pPr>
        <w:rPr>
          <w:u w:val="single"/>
        </w:rPr>
      </w:pPr>
      <w:r w:rsidRPr="006E4CF2">
        <w:rPr>
          <w:u w:val="single"/>
        </w:rPr>
        <w:t>Other Issues</w:t>
      </w:r>
    </w:p>
    <w:p w:rsidR="006E4CF2" w:rsidRDefault="006E4CF2" w:rsidP="008F4584"/>
    <w:p w:rsidR="008F4584" w:rsidRDefault="008F4584" w:rsidP="008F4584">
      <w:r>
        <w:t xml:space="preserve">- Eliminate the requirement that a driver’s license be suspended for violation of a controlled substance offense unless the offense is directly related to the operation of a motor vehicle, and/or the judge makes a finding on the record that the person’s driver’s license should be suspended. </w:t>
      </w:r>
    </w:p>
    <w:p w:rsidR="008F4584" w:rsidRDefault="008F4584" w:rsidP="008F4584"/>
    <w:p w:rsidR="008F4584" w:rsidRDefault="008F4584" w:rsidP="008F4584">
      <w:pPr>
        <w:rPr>
          <w:rFonts w:eastAsia="Calibri" w:cs="Times New Roman"/>
        </w:rPr>
      </w:pPr>
      <w:r>
        <w:rPr>
          <w:rFonts w:eastAsia="Calibri" w:cs="Times New Roman"/>
        </w:rPr>
        <w:t>- Establish enhanced penalties for the distribution of controlled substances resulting in serious injury and/or death.</w:t>
      </w:r>
    </w:p>
    <w:p w:rsidR="008F4584" w:rsidRDefault="008F4584" w:rsidP="008F4584">
      <w:pPr>
        <w:rPr>
          <w:rFonts w:eastAsia="Calibri" w:cs="Times New Roman"/>
        </w:rPr>
      </w:pPr>
    </w:p>
    <w:p w:rsidR="008F4584" w:rsidRDefault="008F4584" w:rsidP="008F4584">
      <w:pPr>
        <w:rPr>
          <w:rFonts w:eastAsia="Calibri" w:cs="Times New Roman"/>
        </w:rPr>
      </w:pPr>
      <w:r>
        <w:rPr>
          <w:rFonts w:eastAsia="Calibri" w:cs="Times New Roman"/>
        </w:rPr>
        <w:t>- Correct any crack and cocaine provisions that are not equalized.</w:t>
      </w:r>
    </w:p>
    <w:p w:rsidR="008F4584" w:rsidRDefault="008F4584" w:rsidP="008F4584">
      <w:pPr>
        <w:rPr>
          <w:rFonts w:eastAsia="Calibri" w:cs="Times New Roman"/>
        </w:rPr>
      </w:pPr>
    </w:p>
    <w:p w:rsidR="008F4584" w:rsidRPr="00AE5AF7" w:rsidRDefault="008F4584" w:rsidP="008F4584">
      <w:pPr>
        <w:pStyle w:val="FootnoteText"/>
        <w:rPr>
          <w:sz w:val="22"/>
          <w:szCs w:val="22"/>
        </w:rPr>
      </w:pPr>
      <w:r>
        <w:rPr>
          <w:sz w:val="22"/>
          <w:szCs w:val="22"/>
        </w:rPr>
        <w:t xml:space="preserve">- Expand </w:t>
      </w:r>
      <w:r w:rsidR="006E4CF2">
        <w:rPr>
          <w:sz w:val="22"/>
          <w:szCs w:val="22"/>
        </w:rPr>
        <w:t>A</w:t>
      </w:r>
      <w:r>
        <w:rPr>
          <w:sz w:val="22"/>
          <w:szCs w:val="22"/>
        </w:rPr>
        <w:t xml:space="preserve">ccommodation to include additional drugs and reduce sentencing. </w:t>
      </w:r>
    </w:p>
    <w:p w:rsidR="008F4584" w:rsidRPr="00AE5AF7" w:rsidRDefault="008F4584" w:rsidP="008F4584">
      <w:pPr>
        <w:pStyle w:val="FootnoteText"/>
        <w:rPr>
          <w:sz w:val="22"/>
          <w:szCs w:val="22"/>
        </w:rPr>
      </w:pPr>
    </w:p>
    <w:p w:rsidR="008F4584" w:rsidRPr="00C553F4" w:rsidRDefault="008F4584" w:rsidP="008F4584">
      <w:pPr>
        <w:pStyle w:val="FootnoteText"/>
        <w:rPr>
          <w:sz w:val="22"/>
          <w:szCs w:val="22"/>
        </w:rPr>
      </w:pPr>
      <w:r w:rsidRPr="00C553F4">
        <w:rPr>
          <w:sz w:val="22"/>
          <w:szCs w:val="22"/>
        </w:rPr>
        <w:t xml:space="preserve">- </w:t>
      </w:r>
      <w:r>
        <w:rPr>
          <w:sz w:val="22"/>
          <w:szCs w:val="22"/>
        </w:rPr>
        <w:t>A</w:t>
      </w:r>
      <w:r w:rsidRPr="00C553F4">
        <w:rPr>
          <w:sz w:val="22"/>
          <w:szCs w:val="22"/>
        </w:rPr>
        <w:t xml:space="preserve">llow for conditional discharge of </w:t>
      </w:r>
      <w:r>
        <w:rPr>
          <w:sz w:val="22"/>
          <w:szCs w:val="22"/>
        </w:rPr>
        <w:t>all</w:t>
      </w:r>
      <w:r w:rsidRPr="00C553F4">
        <w:rPr>
          <w:sz w:val="22"/>
          <w:szCs w:val="22"/>
        </w:rPr>
        <w:t xml:space="preserve"> </w:t>
      </w:r>
      <w:r w:rsidR="007B1364">
        <w:rPr>
          <w:sz w:val="22"/>
          <w:szCs w:val="22"/>
        </w:rPr>
        <w:t>1</w:t>
      </w:r>
      <w:r w:rsidR="007B1364" w:rsidRPr="007B1364">
        <w:rPr>
          <w:sz w:val="22"/>
          <w:szCs w:val="22"/>
          <w:vertAlign w:val="superscript"/>
        </w:rPr>
        <w:t>st</w:t>
      </w:r>
      <w:r w:rsidR="007B1364">
        <w:rPr>
          <w:sz w:val="22"/>
          <w:szCs w:val="22"/>
        </w:rPr>
        <w:t xml:space="preserve"> offense </w:t>
      </w:r>
      <w:r>
        <w:rPr>
          <w:sz w:val="22"/>
          <w:szCs w:val="22"/>
        </w:rPr>
        <w:t xml:space="preserve">controlled substance </w:t>
      </w:r>
      <w:r w:rsidRPr="00C553F4">
        <w:rPr>
          <w:sz w:val="22"/>
          <w:szCs w:val="22"/>
        </w:rPr>
        <w:t xml:space="preserve">possession </w:t>
      </w:r>
      <w:r w:rsidR="007B1364">
        <w:rPr>
          <w:sz w:val="22"/>
          <w:szCs w:val="22"/>
        </w:rPr>
        <w:t>charges and all schedule II-V pharmaceuticals</w:t>
      </w:r>
      <w:r w:rsidRPr="00C553F4">
        <w:rPr>
          <w:sz w:val="22"/>
          <w:szCs w:val="22"/>
        </w:rPr>
        <w:t>.</w:t>
      </w:r>
    </w:p>
    <w:p w:rsidR="008F4584" w:rsidRDefault="008F4584" w:rsidP="00B06170">
      <w:pPr>
        <w:rPr>
          <w:b/>
          <w:u w:val="single"/>
        </w:rPr>
      </w:pPr>
      <w:r>
        <w:t xml:space="preserve">  </w:t>
      </w:r>
    </w:p>
    <w:p w:rsidR="008F4584" w:rsidRPr="00B54898" w:rsidRDefault="008F4584" w:rsidP="008F4584">
      <w:r>
        <w:t>- Allow j</w:t>
      </w:r>
      <w:r w:rsidRPr="00B54898">
        <w:t xml:space="preserve">udges </w:t>
      </w:r>
      <w:r>
        <w:t>the discretion t</w:t>
      </w:r>
      <w:r w:rsidRPr="00B54898">
        <w:t xml:space="preserve">o </w:t>
      </w:r>
      <w:r>
        <w:t>require</w:t>
      </w:r>
      <w:r w:rsidRPr="00B54898">
        <w:t xml:space="preserve"> defendants to reimburse law enforcement agencies</w:t>
      </w:r>
      <w:r>
        <w:t xml:space="preserve"> </w:t>
      </w:r>
      <w:r w:rsidRPr="00B54898">
        <w:t>for expenditures incurred while conducting investigations</w:t>
      </w:r>
      <w:r>
        <w:t xml:space="preserve"> </w:t>
      </w:r>
      <w:r w:rsidRPr="00B54898">
        <w:t>(i.e.</w:t>
      </w:r>
      <w:r w:rsidR="000F4222">
        <w:t>,</w:t>
      </w:r>
      <w:r w:rsidRPr="00B54898">
        <w:t xml:space="preserve"> repayment </w:t>
      </w:r>
      <w:r>
        <w:t>o</w:t>
      </w:r>
      <w:r w:rsidRPr="00B54898">
        <w:t xml:space="preserve">f money used to buy </w:t>
      </w:r>
      <w:r w:rsidR="000F4222">
        <w:t>controlled substances</w:t>
      </w:r>
      <w:r w:rsidRPr="00B54898">
        <w:t xml:space="preserve"> from defendants).</w:t>
      </w:r>
    </w:p>
    <w:p w:rsidR="008F4584" w:rsidRDefault="008F4584" w:rsidP="008F4584">
      <w:pPr>
        <w:rPr>
          <w:b/>
          <w:u w:val="single"/>
        </w:rPr>
      </w:pPr>
    </w:p>
    <w:p w:rsidR="000F4222" w:rsidRDefault="008F4584" w:rsidP="008F4584">
      <w:r>
        <w:t>-</w:t>
      </w:r>
      <w:r w:rsidRPr="00B54898">
        <w:t xml:space="preserve"> Create enhance</w:t>
      </w:r>
      <w:r w:rsidR="000F4222">
        <w:t>d penalties</w:t>
      </w:r>
      <w:r w:rsidRPr="00B54898">
        <w:t xml:space="preserve"> if a person is in possession of </w:t>
      </w:r>
      <w:r w:rsidR="000F4222">
        <w:t>a</w:t>
      </w:r>
      <w:r w:rsidRPr="00B54898">
        <w:t xml:space="preserve"> </w:t>
      </w:r>
      <w:r w:rsidR="000F4222">
        <w:t xml:space="preserve">weapon </w:t>
      </w:r>
      <w:r w:rsidRPr="00B54898">
        <w:t xml:space="preserve">during the commission of </w:t>
      </w:r>
      <w:r w:rsidR="000F4222">
        <w:t>a</w:t>
      </w:r>
      <w:r w:rsidRPr="00B54898">
        <w:t xml:space="preserve"> </w:t>
      </w:r>
      <w:r>
        <w:t>controlled substance</w:t>
      </w:r>
      <w:r w:rsidRPr="00B54898">
        <w:t xml:space="preserve"> activity</w:t>
      </w:r>
      <w:r w:rsidR="000F4222">
        <w:t xml:space="preserve"> (</w:t>
      </w:r>
      <w:r w:rsidRPr="00B54898">
        <w:t>Possessi</w:t>
      </w:r>
      <w:r w:rsidR="000F4222">
        <w:t xml:space="preserve">ng, brandishing, firing, injuring a person, killing a person, etc., during a controlled substance deal).  </w:t>
      </w:r>
    </w:p>
    <w:p w:rsidR="008F4584" w:rsidRDefault="000F4222" w:rsidP="008F4584">
      <w:r>
        <w:t xml:space="preserve"> </w:t>
      </w:r>
      <w:r w:rsidR="008F4584" w:rsidRPr="00B54898">
        <w:t xml:space="preserve"> </w:t>
      </w:r>
    </w:p>
    <w:p w:rsidR="008F4584" w:rsidRDefault="008F4584" w:rsidP="008F4584">
      <w:pPr>
        <w:rPr>
          <w:rFonts w:cs="Arial"/>
          <w:szCs w:val="20"/>
        </w:rPr>
      </w:pPr>
      <w:r>
        <w:rPr>
          <w:rFonts w:cs="Arial"/>
          <w:szCs w:val="20"/>
        </w:rPr>
        <w:t xml:space="preserve">- Establish a new offense or enhanced penalties for a person who uses the USPS, UPS, Fed Ex, etc., to ship controlled substances and/or proceeds of the same.  </w:t>
      </w:r>
      <w:r w:rsidRPr="00B54898">
        <w:rPr>
          <w:rFonts w:cs="Arial"/>
          <w:szCs w:val="20"/>
        </w:rPr>
        <w:t>The language would have to include: to ship, receive</w:t>
      </w:r>
      <w:r>
        <w:rPr>
          <w:rFonts w:cs="Arial"/>
          <w:szCs w:val="20"/>
        </w:rPr>
        <w:t>,</w:t>
      </w:r>
      <w:r w:rsidRPr="00B54898">
        <w:rPr>
          <w:rFonts w:cs="Arial"/>
          <w:szCs w:val="20"/>
        </w:rPr>
        <w:t xml:space="preserve"> or aid in anyway.  T</w:t>
      </w:r>
      <w:r>
        <w:rPr>
          <w:rFonts w:cs="Arial"/>
          <w:szCs w:val="20"/>
        </w:rPr>
        <w:t>he</w:t>
      </w:r>
      <w:r w:rsidRPr="00B54898">
        <w:rPr>
          <w:rFonts w:cs="Arial"/>
          <w:szCs w:val="20"/>
        </w:rPr>
        <w:t xml:space="preserve"> </w:t>
      </w:r>
      <w:r>
        <w:rPr>
          <w:rFonts w:cs="Arial"/>
          <w:szCs w:val="20"/>
        </w:rPr>
        <w:t xml:space="preserve">offense </w:t>
      </w:r>
      <w:r w:rsidRPr="00B54898">
        <w:rPr>
          <w:rFonts w:cs="Arial"/>
          <w:szCs w:val="20"/>
        </w:rPr>
        <w:t>should be a felony.</w:t>
      </w:r>
    </w:p>
    <w:p w:rsidR="008F4584" w:rsidRDefault="008F4584" w:rsidP="008F4584">
      <w:pPr>
        <w:rPr>
          <w:rFonts w:cs="Arial"/>
          <w:szCs w:val="20"/>
        </w:rPr>
      </w:pPr>
    </w:p>
    <w:p w:rsidR="008F4584" w:rsidRDefault="008F4584" w:rsidP="008F4584">
      <w:pPr>
        <w:rPr>
          <w:rFonts w:cs="Arial"/>
          <w:szCs w:val="20"/>
        </w:rPr>
      </w:pPr>
      <w:r>
        <w:rPr>
          <w:rFonts w:cs="Arial"/>
          <w:szCs w:val="20"/>
        </w:rPr>
        <w:t>- Establish a statute that mirrors the federal law to provide that a person who purchases ephedrine or pseudoephedrine in excess of 9 grams in a 30 day period is a violation of State law.</w:t>
      </w:r>
    </w:p>
    <w:p w:rsidR="008F4584" w:rsidRDefault="008F4584" w:rsidP="008F4584">
      <w:pPr>
        <w:rPr>
          <w:rFonts w:cs="Arial"/>
          <w:szCs w:val="20"/>
        </w:rPr>
      </w:pPr>
    </w:p>
    <w:p w:rsidR="008F4584" w:rsidRDefault="008F4584" w:rsidP="008F4584">
      <w:pPr>
        <w:rPr>
          <w:rFonts w:cs="Arial"/>
          <w:szCs w:val="20"/>
        </w:rPr>
      </w:pPr>
      <w:r>
        <w:rPr>
          <w:rFonts w:cs="Arial"/>
          <w:szCs w:val="20"/>
        </w:rPr>
        <w:t>- Allow for SC’s controlled substance schedules to automatically update when the federal government makes changes to the federal schedule of controlled substances.</w:t>
      </w:r>
    </w:p>
    <w:p w:rsidR="008F4584" w:rsidRDefault="008F4584" w:rsidP="00463664">
      <w:pPr>
        <w:rPr>
          <w:rFonts w:eastAsia="Calibri" w:cs="Times New Roman"/>
          <w:b/>
          <w:u w:val="single"/>
        </w:rPr>
      </w:pPr>
    </w:p>
    <w:p w:rsidR="00463664" w:rsidRPr="003D06AD" w:rsidRDefault="00463664" w:rsidP="00463664">
      <w:pPr>
        <w:rPr>
          <w:rFonts w:eastAsia="Calibri" w:cs="Times New Roman"/>
          <w:b/>
          <w:u w:val="single"/>
        </w:rPr>
      </w:pPr>
      <w:r w:rsidRPr="003D06AD">
        <w:rPr>
          <w:rFonts w:eastAsia="Calibri" w:cs="Times New Roman"/>
          <w:b/>
          <w:u w:val="single"/>
        </w:rPr>
        <w:t>Disturbing Schools</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Require a more serious act as an element in order for a person to be charged with “Disturbing Schools”.</w:t>
      </w:r>
    </w:p>
    <w:p w:rsidR="00463664" w:rsidRDefault="00463664" w:rsidP="00463664">
      <w:pPr>
        <w:rPr>
          <w:rFonts w:eastAsia="Calibri" w:cs="Times New Roman"/>
        </w:rPr>
      </w:pPr>
    </w:p>
    <w:p w:rsidR="00463664" w:rsidRDefault="00463664" w:rsidP="00463664">
      <w:pPr>
        <w:pStyle w:val="FootnoteText"/>
        <w:rPr>
          <w:sz w:val="22"/>
          <w:szCs w:val="22"/>
        </w:rPr>
      </w:pPr>
      <w:r>
        <w:rPr>
          <w:rFonts w:eastAsia="Calibri"/>
        </w:rPr>
        <w:t xml:space="preserve">- </w:t>
      </w:r>
      <w:r>
        <w:rPr>
          <w:sz w:val="22"/>
          <w:szCs w:val="22"/>
        </w:rPr>
        <w:t xml:space="preserve">Provide that the offense of “Disturbing Schools” does not apply to a student, teacher, or other employee while on the premises of the school where he or she is enrolled or employed. </w:t>
      </w:r>
    </w:p>
    <w:p w:rsidR="00463664" w:rsidRDefault="00463664" w:rsidP="00463664">
      <w:pPr>
        <w:pStyle w:val="FootnoteText"/>
        <w:rPr>
          <w:sz w:val="22"/>
          <w:szCs w:val="22"/>
        </w:rPr>
      </w:pPr>
    </w:p>
    <w:p w:rsidR="00463664" w:rsidRPr="003D06AD" w:rsidRDefault="00463664" w:rsidP="00463664">
      <w:pPr>
        <w:rPr>
          <w:rFonts w:eastAsia="Calibri" w:cs="Times New Roman"/>
          <w:b/>
          <w:u w:val="single"/>
        </w:rPr>
      </w:pPr>
      <w:r w:rsidRPr="003D06AD">
        <w:rPr>
          <w:rFonts w:eastAsia="Calibri" w:cs="Times New Roman"/>
          <w:b/>
          <w:u w:val="single"/>
        </w:rPr>
        <w:t>Driving Without a License</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Allow magistrate</w:t>
      </w:r>
      <w:r w:rsidR="00AE2CE0">
        <w:rPr>
          <w:rFonts w:eastAsia="Calibri" w:cs="Times New Roman"/>
        </w:rPr>
        <w:t xml:space="preserve"> </w:t>
      </w:r>
      <w:proofErr w:type="spellStart"/>
      <w:r w:rsidR="00AE2CE0">
        <w:rPr>
          <w:rFonts w:eastAsia="Calibri" w:cs="Times New Roman"/>
        </w:rPr>
        <w:t>courts</w:t>
      </w:r>
      <w:proofErr w:type="spellEnd"/>
      <w:r w:rsidR="00AE2CE0">
        <w:rPr>
          <w:rFonts w:eastAsia="Calibri" w:cs="Times New Roman"/>
        </w:rPr>
        <w:t xml:space="preserve"> </w:t>
      </w:r>
      <w:r>
        <w:rPr>
          <w:rFonts w:eastAsia="Calibri" w:cs="Times New Roman"/>
        </w:rPr>
        <w:t xml:space="preserve">jurisdiction over the offense of “Driving </w:t>
      </w:r>
      <w:r w:rsidR="00AE2CE0">
        <w:rPr>
          <w:rFonts w:eastAsia="Calibri" w:cs="Times New Roman"/>
        </w:rPr>
        <w:t>w</w:t>
      </w:r>
      <w:r>
        <w:rPr>
          <w:rFonts w:eastAsia="Calibri" w:cs="Times New Roman"/>
        </w:rPr>
        <w:t>ithout a License”.</w:t>
      </w:r>
    </w:p>
    <w:p w:rsidR="00463664" w:rsidRDefault="00463664" w:rsidP="00463664">
      <w:pPr>
        <w:rPr>
          <w:rFonts w:eastAsia="Calibri" w:cs="Times New Roman"/>
        </w:rPr>
      </w:pPr>
    </w:p>
    <w:p w:rsidR="00463664" w:rsidRPr="003D06AD" w:rsidRDefault="00463664" w:rsidP="00463664">
      <w:pPr>
        <w:rPr>
          <w:rFonts w:eastAsia="Calibri" w:cs="Times New Roman"/>
          <w:b/>
          <w:u w:val="single"/>
        </w:rPr>
      </w:pPr>
      <w:r w:rsidRPr="003D06AD">
        <w:rPr>
          <w:rFonts w:eastAsia="Calibri" w:cs="Times New Roman"/>
          <w:b/>
          <w:u w:val="single"/>
        </w:rPr>
        <w:t>Harboring a Fugitive</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lastRenderedPageBreak/>
        <w:t xml:space="preserve">- </w:t>
      </w:r>
      <w:r w:rsidR="00B60A4A">
        <w:rPr>
          <w:rFonts w:eastAsia="Calibri" w:cs="Times New Roman"/>
        </w:rPr>
        <w:t xml:space="preserve">Increase the penalties for </w:t>
      </w:r>
      <w:r w:rsidRPr="00B54898">
        <w:t>harboring and/or providing assistance in any</w:t>
      </w:r>
      <w:r>
        <w:t xml:space="preserve"> </w:t>
      </w:r>
      <w:r w:rsidRPr="00B54898">
        <w:t>way to a fugitive or someone that p</w:t>
      </w:r>
      <w:r>
        <w:t xml:space="preserve">rovides false </w:t>
      </w:r>
      <w:r w:rsidRPr="00B54898">
        <w:t>information to law enforcement that delays or pre</w:t>
      </w:r>
      <w:r>
        <w:t xml:space="preserve">vents the service of an arrest </w:t>
      </w:r>
      <w:r w:rsidRPr="00B54898">
        <w:t>warrant, bench warrant, and/or indictment</w:t>
      </w:r>
      <w:r w:rsidR="00B60A4A">
        <w:t xml:space="preserve"> to 3 years and/or $3,000</w:t>
      </w:r>
      <w:r w:rsidRPr="00B54898">
        <w:t xml:space="preserve">. </w:t>
      </w:r>
      <w:r>
        <w:t xml:space="preserve"> </w:t>
      </w:r>
    </w:p>
    <w:p w:rsidR="00463664" w:rsidRDefault="00463664" w:rsidP="00463664">
      <w:pPr>
        <w:rPr>
          <w:rFonts w:eastAsia="Calibri" w:cs="Times New Roman"/>
        </w:rPr>
      </w:pPr>
    </w:p>
    <w:p w:rsidR="00463664" w:rsidRPr="003D06AD" w:rsidRDefault="00463664" w:rsidP="00463664">
      <w:pPr>
        <w:rPr>
          <w:rFonts w:eastAsia="Calibri" w:cs="Times New Roman"/>
          <w:b/>
          <w:u w:val="single"/>
        </w:rPr>
      </w:pPr>
      <w:r w:rsidRPr="003D06AD">
        <w:rPr>
          <w:rFonts w:eastAsia="Calibri" w:cs="Times New Roman"/>
          <w:b/>
          <w:u w:val="single"/>
        </w:rPr>
        <w:t>Lynching</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Require a serious injury </w:t>
      </w:r>
      <w:r w:rsidR="0063787F">
        <w:rPr>
          <w:rFonts w:eastAsia="Calibri" w:cs="Times New Roman"/>
        </w:rPr>
        <w:t xml:space="preserve">or death </w:t>
      </w:r>
      <w:r>
        <w:rPr>
          <w:rFonts w:eastAsia="Calibri" w:cs="Times New Roman"/>
        </w:rPr>
        <w:t>as an element of “Lynching in the 2</w:t>
      </w:r>
      <w:r w:rsidRPr="008452C5">
        <w:rPr>
          <w:rFonts w:eastAsia="Calibri" w:cs="Times New Roman"/>
          <w:vertAlign w:val="superscript"/>
        </w:rPr>
        <w:t>nd</w:t>
      </w:r>
      <w:r>
        <w:rPr>
          <w:rFonts w:eastAsia="Calibri" w:cs="Times New Roman"/>
        </w:rPr>
        <w:t xml:space="preserve"> Degree”, and/or </w:t>
      </w:r>
      <w:r w:rsidR="0063787F">
        <w:rPr>
          <w:rFonts w:eastAsia="Calibri" w:cs="Times New Roman"/>
        </w:rPr>
        <w:t>establish</w:t>
      </w:r>
      <w:r>
        <w:rPr>
          <w:rFonts w:eastAsia="Calibri" w:cs="Times New Roman"/>
        </w:rPr>
        <w:t xml:space="preserve"> “Lynching in the 3</w:t>
      </w:r>
      <w:r w:rsidRPr="00E73059">
        <w:rPr>
          <w:rFonts w:eastAsia="Calibri" w:cs="Times New Roman"/>
          <w:vertAlign w:val="superscript"/>
        </w:rPr>
        <w:t>rd</w:t>
      </w:r>
      <w:r>
        <w:rPr>
          <w:rFonts w:eastAsia="Calibri" w:cs="Times New Roman"/>
        </w:rPr>
        <w:t xml:space="preserve"> Degree” for less serious injuries.</w:t>
      </w:r>
    </w:p>
    <w:p w:rsidR="00463664" w:rsidRDefault="00463664" w:rsidP="00463664">
      <w:pPr>
        <w:pStyle w:val="FootnoteText"/>
      </w:pPr>
    </w:p>
    <w:p w:rsidR="00463664" w:rsidRPr="003D06AD" w:rsidRDefault="00463664" w:rsidP="00463664">
      <w:pPr>
        <w:rPr>
          <w:rFonts w:eastAsia="Calibri" w:cs="Times New Roman"/>
          <w:b/>
          <w:u w:val="single"/>
        </w:rPr>
      </w:pPr>
      <w:r w:rsidRPr="003D06AD">
        <w:rPr>
          <w:rFonts w:eastAsia="Calibri" w:cs="Times New Roman"/>
          <w:b/>
          <w:u w:val="single"/>
        </w:rPr>
        <w:t>Murder</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xml:space="preserve">- </w:t>
      </w:r>
      <w:r w:rsidR="00B33418">
        <w:rPr>
          <w:rFonts w:eastAsia="Calibri" w:cs="Times New Roman"/>
        </w:rPr>
        <w:t>Determine if s</w:t>
      </w:r>
      <w:r>
        <w:rPr>
          <w:rFonts w:eastAsia="Calibri" w:cs="Times New Roman"/>
        </w:rPr>
        <w:t>tatutes related to</w:t>
      </w:r>
      <w:r w:rsidR="00B33418">
        <w:rPr>
          <w:rFonts w:eastAsia="Calibri" w:cs="Times New Roman"/>
        </w:rPr>
        <w:t xml:space="preserve"> M</w:t>
      </w:r>
      <w:r>
        <w:rPr>
          <w:rFonts w:eastAsia="Calibri" w:cs="Times New Roman"/>
        </w:rPr>
        <w:t>urder</w:t>
      </w:r>
      <w:r w:rsidR="00B33418">
        <w:rPr>
          <w:rFonts w:eastAsia="Calibri" w:cs="Times New Roman"/>
        </w:rPr>
        <w:t xml:space="preserve"> (i.e.,</w:t>
      </w:r>
      <w:r>
        <w:rPr>
          <w:rFonts w:eastAsia="Calibri" w:cs="Times New Roman"/>
        </w:rPr>
        <w:t xml:space="preserve"> “</w:t>
      </w:r>
      <w:r w:rsidR="00B33418">
        <w:rPr>
          <w:rFonts w:eastAsia="Calibri" w:cs="Times New Roman"/>
        </w:rPr>
        <w:t>K</w:t>
      </w:r>
      <w:r>
        <w:rPr>
          <w:rFonts w:eastAsia="Calibri" w:cs="Times New Roman"/>
        </w:rPr>
        <w:t xml:space="preserve">illing by </w:t>
      </w:r>
      <w:r w:rsidR="00B33418">
        <w:rPr>
          <w:rFonts w:eastAsia="Calibri" w:cs="Times New Roman"/>
        </w:rPr>
        <w:t>P</w:t>
      </w:r>
      <w:r>
        <w:rPr>
          <w:rFonts w:eastAsia="Calibri" w:cs="Times New Roman"/>
        </w:rPr>
        <w:t>oison”</w:t>
      </w:r>
      <w:r w:rsidR="00B33418">
        <w:rPr>
          <w:rFonts w:eastAsia="Calibri" w:cs="Times New Roman"/>
        </w:rPr>
        <w:t xml:space="preserve">, etc.) </w:t>
      </w:r>
      <w:r>
        <w:rPr>
          <w:rFonts w:eastAsia="Calibri" w:cs="Times New Roman"/>
        </w:rPr>
        <w:t>should be repealed.</w:t>
      </w:r>
    </w:p>
    <w:p w:rsidR="00463664" w:rsidRDefault="00463664" w:rsidP="00463664">
      <w:pPr>
        <w:pStyle w:val="FootnoteText"/>
      </w:pPr>
    </w:p>
    <w:p w:rsidR="006928FF" w:rsidRPr="00B85A70" w:rsidRDefault="006928FF" w:rsidP="006928FF">
      <w:pPr>
        <w:rPr>
          <w:b/>
          <w:u w:val="single"/>
        </w:rPr>
      </w:pPr>
      <w:r w:rsidRPr="00B85A70">
        <w:rPr>
          <w:b/>
          <w:u w:val="single"/>
        </w:rPr>
        <w:t>Property Crimes</w:t>
      </w:r>
    </w:p>
    <w:p w:rsidR="006928FF" w:rsidRDefault="006928FF" w:rsidP="006928FF"/>
    <w:p w:rsidR="006928FF" w:rsidRDefault="006928FF" w:rsidP="006928FF">
      <w:r>
        <w:t>- The value limits of property for purposes of sentencing for property crimes should be updated to reflect current values, possibly including an inflation factor, and/or a legislative review of the limits every 10 years.</w:t>
      </w:r>
    </w:p>
    <w:p w:rsidR="006928FF" w:rsidRDefault="006928FF" w:rsidP="006928FF"/>
    <w:p w:rsidR="006928FF" w:rsidRDefault="006928FF" w:rsidP="006928FF">
      <w:r>
        <w:t>- Establish one comprehensive “Failure to Return Property” statute to include the “Failure to Return Videotapes” provisions.</w:t>
      </w:r>
    </w:p>
    <w:p w:rsidR="006928FF" w:rsidRDefault="006928FF" w:rsidP="00463664">
      <w:pPr>
        <w:pStyle w:val="FootnoteText"/>
      </w:pPr>
    </w:p>
    <w:p w:rsidR="00463664" w:rsidRPr="003D06AD" w:rsidRDefault="00463664" w:rsidP="00463664">
      <w:pPr>
        <w:rPr>
          <w:rFonts w:eastAsia="Calibri" w:cs="Times New Roman"/>
          <w:b/>
          <w:u w:val="single"/>
        </w:rPr>
      </w:pPr>
      <w:r w:rsidRPr="003D06AD">
        <w:rPr>
          <w:rFonts w:eastAsia="Calibri" w:cs="Times New Roman"/>
          <w:b/>
          <w:u w:val="single"/>
        </w:rPr>
        <w:t>Robbery</w:t>
      </w:r>
    </w:p>
    <w:p w:rsidR="00463664" w:rsidRDefault="00463664" w:rsidP="00463664">
      <w:pPr>
        <w:rPr>
          <w:rFonts w:eastAsia="Calibri" w:cs="Times New Roman"/>
        </w:rPr>
      </w:pPr>
    </w:p>
    <w:p w:rsidR="00463664" w:rsidRDefault="00463664" w:rsidP="00463664">
      <w:pPr>
        <w:rPr>
          <w:rFonts w:eastAsia="Calibri" w:cs="Times New Roman"/>
        </w:rPr>
      </w:pPr>
      <w:r>
        <w:rPr>
          <w:rFonts w:eastAsia="Calibri" w:cs="Times New Roman"/>
        </w:rPr>
        <w:t>- Establish statutory degrees of Robbery and “Attempted Robbery”.</w:t>
      </w:r>
    </w:p>
    <w:p w:rsidR="00F14EE8" w:rsidRDefault="00F14EE8" w:rsidP="00463664">
      <w:pPr>
        <w:rPr>
          <w:rFonts w:eastAsia="Calibri" w:cs="Times New Roman"/>
        </w:rPr>
      </w:pPr>
    </w:p>
    <w:p w:rsidR="00F14EE8" w:rsidRPr="003D06AD" w:rsidRDefault="00F14EE8" w:rsidP="00F14EE8">
      <w:pPr>
        <w:rPr>
          <w:rFonts w:eastAsia="Calibri" w:cs="Times New Roman"/>
          <w:b/>
          <w:u w:val="single"/>
        </w:rPr>
      </w:pPr>
      <w:r>
        <w:rPr>
          <w:rFonts w:eastAsia="Calibri" w:cs="Times New Roman"/>
          <w:b/>
          <w:u w:val="single"/>
        </w:rPr>
        <w:t>Weapons</w:t>
      </w:r>
    </w:p>
    <w:p w:rsidR="00F14EE8" w:rsidRDefault="00F14EE8" w:rsidP="00F14EE8">
      <w:pPr>
        <w:rPr>
          <w:rFonts w:eastAsia="Calibri" w:cs="Times New Roman"/>
        </w:rPr>
      </w:pPr>
    </w:p>
    <w:p w:rsidR="00F14EE8" w:rsidRDefault="00F14EE8" w:rsidP="00F14EE8">
      <w:pPr>
        <w:rPr>
          <w:rFonts w:eastAsia="Calibri" w:cs="Times New Roman"/>
        </w:rPr>
      </w:pPr>
      <w:r>
        <w:t>- Prohibit a person convic</w:t>
      </w:r>
      <w:r w:rsidRPr="00B54898">
        <w:t xml:space="preserve">ted of a </w:t>
      </w:r>
      <w:r>
        <w:t xml:space="preserve">“Violent Crime” </w:t>
      </w:r>
      <w:r w:rsidRPr="00B54898">
        <w:t xml:space="preserve">from </w:t>
      </w:r>
      <w:r>
        <w:t xml:space="preserve">selling, purchasing, and/or </w:t>
      </w:r>
      <w:r w:rsidRPr="00B54898">
        <w:t xml:space="preserve">possessing </w:t>
      </w:r>
      <w:r>
        <w:t>a</w:t>
      </w:r>
      <w:r w:rsidRPr="00B54898">
        <w:t xml:space="preserve"> firearm</w:t>
      </w:r>
      <w:r>
        <w:t xml:space="preserve"> (handgun, rifle, shot gun, etc.), knife, and/or ammunition.  </w:t>
      </w:r>
    </w:p>
    <w:p w:rsidR="00463664" w:rsidRDefault="00463664" w:rsidP="00463664">
      <w:pPr>
        <w:pStyle w:val="FootnoteText"/>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F14EE8" w:rsidRDefault="00F14EE8" w:rsidP="003420F2">
      <w:pPr>
        <w:jc w:val="center"/>
        <w:rPr>
          <w:b/>
          <w:u w:val="single"/>
        </w:rPr>
      </w:pPr>
    </w:p>
    <w:p w:rsidR="00B418DB" w:rsidRDefault="00B418DB" w:rsidP="003420F2">
      <w:pPr>
        <w:jc w:val="center"/>
        <w:rPr>
          <w:b/>
          <w:u w:val="single"/>
        </w:rPr>
      </w:pPr>
    </w:p>
    <w:p w:rsidR="00B418DB" w:rsidRDefault="00B418DB" w:rsidP="003420F2">
      <w:pPr>
        <w:jc w:val="center"/>
        <w:rPr>
          <w:b/>
          <w:u w:val="single"/>
        </w:rPr>
      </w:pPr>
    </w:p>
    <w:p w:rsidR="00B418DB" w:rsidRDefault="00B418DB" w:rsidP="003420F2">
      <w:pPr>
        <w:jc w:val="center"/>
        <w:rPr>
          <w:b/>
          <w:u w:val="single"/>
        </w:rPr>
      </w:pPr>
    </w:p>
    <w:p w:rsidR="00B418DB" w:rsidRDefault="00B418DB" w:rsidP="003420F2">
      <w:pPr>
        <w:jc w:val="center"/>
        <w:rPr>
          <w:b/>
          <w:u w:val="single"/>
        </w:rPr>
      </w:pPr>
    </w:p>
    <w:p w:rsidR="00B418DB" w:rsidRDefault="00B418DB" w:rsidP="003420F2">
      <w:pPr>
        <w:jc w:val="center"/>
        <w:rPr>
          <w:b/>
          <w:u w:val="single"/>
        </w:rPr>
      </w:pPr>
    </w:p>
    <w:p w:rsidR="00B418DB" w:rsidRDefault="00B418DB" w:rsidP="003420F2">
      <w:pPr>
        <w:jc w:val="center"/>
        <w:rPr>
          <w:b/>
          <w:u w:val="single"/>
        </w:rPr>
      </w:pPr>
    </w:p>
    <w:p w:rsidR="003420F2" w:rsidRDefault="003420F2" w:rsidP="003420F2">
      <w:pPr>
        <w:jc w:val="center"/>
        <w:rPr>
          <w:b/>
          <w:u w:val="single"/>
        </w:rPr>
      </w:pPr>
      <w:r>
        <w:rPr>
          <w:b/>
          <w:u w:val="single"/>
        </w:rPr>
        <w:lastRenderedPageBreak/>
        <w:t>Programs</w:t>
      </w:r>
    </w:p>
    <w:p w:rsidR="003420F2" w:rsidRDefault="003420F2" w:rsidP="008F4584">
      <w:pPr>
        <w:rPr>
          <w:b/>
          <w:u w:val="single"/>
        </w:rPr>
      </w:pPr>
    </w:p>
    <w:p w:rsidR="008F4584" w:rsidRPr="00B85A70" w:rsidRDefault="008F4584" w:rsidP="008F4584">
      <w:pPr>
        <w:rPr>
          <w:b/>
          <w:u w:val="single"/>
        </w:rPr>
      </w:pPr>
      <w:r w:rsidRPr="00B85A70">
        <w:rPr>
          <w:b/>
          <w:u w:val="single"/>
        </w:rPr>
        <w:t>Work Release Programs</w:t>
      </w:r>
    </w:p>
    <w:p w:rsidR="008F4584" w:rsidRDefault="008F4584" w:rsidP="008F4584"/>
    <w:p w:rsidR="008F4584" w:rsidRDefault="008F4584" w:rsidP="008F4584">
      <w:r>
        <w:t xml:space="preserve">- Allow certain offenders who are currently prohibited from participating in “Work Release” programs to participate. </w:t>
      </w:r>
    </w:p>
    <w:p w:rsidR="008F4584" w:rsidRDefault="008F4584" w:rsidP="008F4584"/>
    <w:p w:rsidR="008F4584" w:rsidRPr="00B85A70" w:rsidRDefault="008F4584" w:rsidP="008F4584">
      <w:pPr>
        <w:rPr>
          <w:b/>
          <w:u w:val="single"/>
        </w:rPr>
      </w:pPr>
      <w:r w:rsidRPr="00B85A70">
        <w:rPr>
          <w:b/>
          <w:u w:val="single"/>
        </w:rPr>
        <w:t>Youthful Offender Act</w:t>
      </w:r>
    </w:p>
    <w:p w:rsidR="008F4584" w:rsidRDefault="008F4584" w:rsidP="008F4584"/>
    <w:p w:rsidR="008F4584" w:rsidRDefault="008F4584" w:rsidP="008F4584">
      <w:r>
        <w:t>- Increase o</w:t>
      </w:r>
      <w:r w:rsidR="00A75373">
        <w:t>r</w:t>
      </w:r>
      <w:r>
        <w:t xml:space="preserve"> decrease the age limit for participation in the </w:t>
      </w:r>
      <w:r w:rsidR="00A75373">
        <w:t>Y</w:t>
      </w:r>
      <w:r>
        <w:t>OA program.</w:t>
      </w:r>
    </w:p>
    <w:p w:rsidR="008F4584" w:rsidRDefault="008F4584" w:rsidP="008F4584"/>
    <w:p w:rsidR="00A75373" w:rsidRDefault="00A75373" w:rsidP="00A75373">
      <w:r>
        <w:t xml:space="preserve">- Allow a person charged with “Armed Robbery” or “Attempted Armed Robbery” to participate in YOA. </w:t>
      </w:r>
    </w:p>
    <w:p w:rsidR="00A75373" w:rsidRDefault="00A75373" w:rsidP="00A75373"/>
    <w:p w:rsidR="00A75373" w:rsidRDefault="00A75373" w:rsidP="00A75373">
      <w:r>
        <w:t>- Allow a person charged with “Burglary 2</w:t>
      </w:r>
      <w:r w:rsidRPr="002B2484">
        <w:rPr>
          <w:vertAlign w:val="superscript"/>
        </w:rPr>
        <w:t>nd</w:t>
      </w:r>
      <w:r>
        <w:rPr>
          <w:vertAlign w:val="superscript"/>
        </w:rPr>
        <w:t>”</w:t>
      </w:r>
      <w:r>
        <w:t xml:space="preserve"> to participate in YOA.</w:t>
      </w:r>
    </w:p>
    <w:p w:rsidR="00A75373" w:rsidRDefault="00A75373" w:rsidP="00A75373"/>
    <w:p w:rsidR="008F4584" w:rsidRDefault="00A75373" w:rsidP="008F4584">
      <w:pPr>
        <w:rPr>
          <w:rFonts w:eastAsia="Calibri" w:cs="Times New Roman"/>
        </w:rPr>
      </w:pPr>
      <w:r>
        <w:rPr>
          <w:rFonts w:eastAsia="Calibri" w:cs="Times New Roman"/>
        </w:rPr>
        <w:t xml:space="preserve">- </w:t>
      </w:r>
      <w:r w:rsidR="008F4584">
        <w:rPr>
          <w:rFonts w:eastAsia="Calibri" w:cs="Times New Roman"/>
        </w:rPr>
        <w:t xml:space="preserve">Provide that judges cannot order YOA </w:t>
      </w:r>
      <w:r>
        <w:rPr>
          <w:rFonts w:eastAsia="Calibri" w:cs="Times New Roman"/>
        </w:rPr>
        <w:t>unless the statute specifically allows the person to participate in</w:t>
      </w:r>
      <w:r w:rsidR="008F4584">
        <w:rPr>
          <w:rFonts w:eastAsia="Calibri" w:cs="Times New Roman"/>
        </w:rPr>
        <w:t xml:space="preserve"> YOA.</w:t>
      </w:r>
    </w:p>
    <w:p w:rsidR="008F4584" w:rsidRDefault="008F4584" w:rsidP="008F4584">
      <w:pPr>
        <w:rPr>
          <w:rFonts w:eastAsia="Calibri" w:cs="Times New Roman"/>
        </w:rPr>
      </w:pPr>
    </w:p>
    <w:p w:rsidR="008F4584" w:rsidRDefault="008F4584" w:rsidP="008F4584">
      <w:pPr>
        <w:rPr>
          <w:rFonts w:eastAsia="Calibri" w:cs="Times New Roman"/>
        </w:rPr>
      </w:pPr>
      <w:r>
        <w:rPr>
          <w:rFonts w:eastAsia="Calibri" w:cs="Times New Roman"/>
        </w:rPr>
        <w:t xml:space="preserve">- Provide victim notification </w:t>
      </w:r>
      <w:r w:rsidR="00A75373">
        <w:rPr>
          <w:rFonts w:eastAsia="Calibri" w:cs="Times New Roman"/>
        </w:rPr>
        <w:t xml:space="preserve">provisions </w:t>
      </w:r>
      <w:r>
        <w:rPr>
          <w:rFonts w:eastAsia="Calibri" w:cs="Times New Roman"/>
        </w:rPr>
        <w:t xml:space="preserve">in </w:t>
      </w:r>
      <w:r w:rsidR="00A75373">
        <w:rPr>
          <w:rFonts w:eastAsia="Calibri" w:cs="Times New Roman"/>
        </w:rPr>
        <w:t xml:space="preserve">the </w:t>
      </w:r>
      <w:r>
        <w:rPr>
          <w:rFonts w:eastAsia="Calibri" w:cs="Times New Roman"/>
        </w:rPr>
        <w:t>YOA</w:t>
      </w:r>
      <w:r w:rsidR="00A75373">
        <w:rPr>
          <w:rFonts w:eastAsia="Calibri" w:cs="Times New Roman"/>
        </w:rPr>
        <w:t xml:space="preserve"> statute</w:t>
      </w:r>
      <w:r>
        <w:rPr>
          <w:rFonts w:eastAsia="Calibri" w:cs="Times New Roman"/>
        </w:rPr>
        <w:t>.</w:t>
      </w:r>
    </w:p>
    <w:p w:rsidR="008F4584" w:rsidRDefault="008F4584" w:rsidP="008F4584"/>
    <w:p w:rsidR="008F4584" w:rsidRDefault="008F4584" w:rsidP="008F4584">
      <w:r>
        <w:t xml:space="preserve">- Allow a person who goes through YOA to </w:t>
      </w:r>
      <w:r w:rsidR="00A75373">
        <w:t xml:space="preserve">have his or her record </w:t>
      </w:r>
      <w:r>
        <w:t>expunge</w:t>
      </w:r>
      <w:r w:rsidR="00A75373">
        <w:t>d</w:t>
      </w:r>
      <w:r>
        <w:t xml:space="preserve"> </w:t>
      </w:r>
      <w:r w:rsidR="00A75373">
        <w:t>after</w:t>
      </w:r>
      <w:r>
        <w:t xml:space="preserve"> 5 years. </w:t>
      </w:r>
    </w:p>
    <w:p w:rsidR="003A25CE" w:rsidRDefault="003A25CE" w:rsidP="008F4584"/>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F14EE8" w:rsidRDefault="00F14EE8" w:rsidP="003420F2">
      <w:pPr>
        <w:jc w:val="center"/>
        <w:rPr>
          <w:rFonts w:eastAsia="Calibri" w:cs="Times New Roman"/>
          <w:b/>
          <w:u w:val="single"/>
        </w:rPr>
      </w:pPr>
    </w:p>
    <w:p w:rsidR="00B418DB" w:rsidRDefault="00B418DB" w:rsidP="003420F2">
      <w:pPr>
        <w:jc w:val="center"/>
        <w:rPr>
          <w:rFonts w:eastAsia="Calibri" w:cs="Times New Roman"/>
          <w:b/>
          <w:u w:val="single"/>
        </w:rPr>
      </w:pPr>
    </w:p>
    <w:p w:rsidR="003A25CE" w:rsidRPr="003D06AD" w:rsidRDefault="003A25CE" w:rsidP="003420F2">
      <w:pPr>
        <w:jc w:val="center"/>
        <w:rPr>
          <w:rFonts w:eastAsia="Calibri" w:cs="Times New Roman"/>
          <w:b/>
          <w:u w:val="single"/>
        </w:rPr>
      </w:pPr>
      <w:r w:rsidRPr="003D06AD">
        <w:rPr>
          <w:rFonts w:eastAsia="Calibri" w:cs="Times New Roman"/>
          <w:b/>
          <w:u w:val="single"/>
        </w:rPr>
        <w:lastRenderedPageBreak/>
        <w:t>Fiscal Impact Statements</w:t>
      </w:r>
    </w:p>
    <w:p w:rsidR="003A25CE" w:rsidRDefault="003A25CE" w:rsidP="003A25CE">
      <w:pPr>
        <w:rPr>
          <w:rFonts w:eastAsia="Calibri" w:cs="Times New Roman"/>
        </w:rPr>
      </w:pPr>
    </w:p>
    <w:p w:rsidR="003A25CE" w:rsidRDefault="003A25CE" w:rsidP="003A25CE">
      <w:r>
        <w:t xml:space="preserve">- Require that Fiscal Impact Statements (FIS) be requested automatically upon introduction of a criminal law bill that creates a new offense or amends the sentencing </w:t>
      </w:r>
      <w:r w:rsidR="00F00414">
        <w:t xml:space="preserve">provisions </w:t>
      </w:r>
      <w:r>
        <w:t>of an existing criminal law statute.</w:t>
      </w:r>
    </w:p>
    <w:p w:rsidR="003A25CE" w:rsidRDefault="003A25CE" w:rsidP="003A25CE"/>
    <w:p w:rsidR="003A25CE" w:rsidRDefault="003A25CE" w:rsidP="003A25CE">
      <w:r>
        <w:t xml:space="preserve">- Require that a criminal law bill that establishes a new offense or amends the sentencing </w:t>
      </w:r>
      <w:r w:rsidR="00F00414">
        <w:t xml:space="preserve">provisions </w:t>
      </w:r>
      <w:r>
        <w:t>of an existing criminal law statute be introduced by the first day of the legislative session</w:t>
      </w:r>
    </w:p>
    <w:p w:rsidR="003A25CE" w:rsidRDefault="003A25CE" w:rsidP="003A25CE"/>
    <w:p w:rsidR="003A25CE" w:rsidRDefault="003A25CE" w:rsidP="003A25CE">
      <w:r>
        <w:t xml:space="preserve">- Require that a criminal law bill that establishes a new offense or amends the sentencing </w:t>
      </w:r>
      <w:r w:rsidR="00F00414">
        <w:t xml:space="preserve">provisions </w:t>
      </w:r>
      <w:r>
        <w:t xml:space="preserve">of an existing criminal law statute </w:t>
      </w:r>
      <w:r w:rsidR="00F00414">
        <w:t xml:space="preserve">that is reported out of </w:t>
      </w:r>
      <w:r>
        <w:t xml:space="preserve">the </w:t>
      </w:r>
      <w:r w:rsidR="00F00414">
        <w:t xml:space="preserve">House or Senate </w:t>
      </w:r>
      <w:r>
        <w:t xml:space="preserve">Judiciary Committee </w:t>
      </w:r>
      <w:r w:rsidR="00F00414">
        <w:t xml:space="preserve">be submitted </w:t>
      </w:r>
      <w:r>
        <w:t xml:space="preserve">to the </w:t>
      </w:r>
      <w:r w:rsidR="00F00414">
        <w:t xml:space="preserve">House or Senate </w:t>
      </w:r>
      <w:r>
        <w:t>Finance/Ways and Means Committee</w:t>
      </w:r>
      <w:r w:rsidR="00F00414">
        <w:t>, as applicable,</w:t>
      </w:r>
      <w:r>
        <w:t xml:space="preserve"> </w:t>
      </w:r>
      <w:r w:rsidR="00F00414">
        <w:t xml:space="preserve">for review </w:t>
      </w:r>
      <w:r>
        <w:t xml:space="preserve">before being </w:t>
      </w:r>
      <w:r w:rsidR="00F00414">
        <w:t>placed on the House or Senate calendar for 2</w:t>
      </w:r>
      <w:r w:rsidR="00F00414" w:rsidRPr="00F00414">
        <w:rPr>
          <w:vertAlign w:val="superscript"/>
        </w:rPr>
        <w:t>nd</w:t>
      </w:r>
      <w:r>
        <w:t xml:space="preserve"> </w:t>
      </w:r>
      <w:r w:rsidR="00F00414">
        <w:t>reading</w:t>
      </w:r>
      <w:r>
        <w:t xml:space="preserve">.  </w:t>
      </w:r>
    </w:p>
    <w:p w:rsidR="003A25CE" w:rsidRDefault="003A25CE" w:rsidP="003A25CE"/>
    <w:p w:rsidR="003A25CE" w:rsidRDefault="003A25CE" w:rsidP="003A25CE">
      <w:r>
        <w:t xml:space="preserve">- </w:t>
      </w:r>
      <w:r w:rsidR="00F00414">
        <w:t>Require</w:t>
      </w:r>
      <w:r>
        <w:t xml:space="preserve"> a minimum amount of time for preparation of a FIS </w:t>
      </w:r>
      <w:r w:rsidR="00F00414">
        <w:t xml:space="preserve">for </w:t>
      </w:r>
      <w:r>
        <w:t xml:space="preserve">a criminal law bill that establishes a new offense or amends the sentencing </w:t>
      </w:r>
      <w:r w:rsidR="00F00414">
        <w:t xml:space="preserve">provisions </w:t>
      </w:r>
      <w:r>
        <w:t>of an existing criminal law statute</w:t>
      </w:r>
      <w:r w:rsidR="00F00414">
        <w:t xml:space="preserve"> (i.e., </w:t>
      </w:r>
      <w:r>
        <w:t>12 legislative days or 30 calendar days</w:t>
      </w:r>
      <w:r w:rsidR="00F00414">
        <w:t>)</w:t>
      </w:r>
      <w:r>
        <w:t xml:space="preserve">.   </w:t>
      </w:r>
    </w:p>
    <w:p w:rsidR="003A25CE" w:rsidRDefault="003A25CE" w:rsidP="003A25CE"/>
    <w:p w:rsidR="003A25CE" w:rsidRDefault="003A25CE" w:rsidP="003A25CE">
      <w:r>
        <w:t xml:space="preserve">- Strengthen the Office of State Budget’s (OSB) authority to require the submission of information from State agencies.  </w:t>
      </w:r>
    </w:p>
    <w:p w:rsidR="003A25CE" w:rsidRDefault="003A25CE" w:rsidP="003A25CE"/>
    <w:p w:rsidR="008F4584" w:rsidRDefault="003A25CE" w:rsidP="00EF1339">
      <w:r>
        <w:t xml:space="preserve">- </w:t>
      </w:r>
      <w:r w:rsidR="00EF1339">
        <w:t>Require the OSB to a</w:t>
      </w:r>
      <w:r>
        <w:t xml:space="preserve">dd organizations </w:t>
      </w:r>
      <w:r w:rsidR="00EF1339">
        <w:t>and/</w:t>
      </w:r>
      <w:r>
        <w:t xml:space="preserve">or associations to the OSB’s FIS </w:t>
      </w:r>
      <w:r w:rsidR="00EF1339">
        <w:t xml:space="preserve">information </w:t>
      </w:r>
      <w:r>
        <w:t>network</w:t>
      </w:r>
      <w:r w:rsidR="00EF1339">
        <w:t xml:space="preserve"> (i.e., t</w:t>
      </w:r>
      <w:r>
        <w:t>he SC Sheriffs’ Association</w:t>
      </w:r>
      <w:r w:rsidR="00EF1339">
        <w:t>)</w:t>
      </w:r>
      <w:r>
        <w:t>.</w:t>
      </w:r>
    </w:p>
    <w:sectPr w:rsidR="008F4584" w:rsidSect="009800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C3D" w:rsidRDefault="00017C3D" w:rsidP="008D736B">
      <w:r>
        <w:separator/>
      </w:r>
    </w:p>
  </w:endnote>
  <w:endnote w:type="continuationSeparator" w:id="0">
    <w:p w:rsidR="00017C3D" w:rsidRDefault="00017C3D" w:rsidP="008D7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C2" w:rsidRDefault="00960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1876"/>
      <w:docPartObj>
        <w:docPartGallery w:val="Page Numbers (Bottom of Page)"/>
        <w:docPartUnique/>
      </w:docPartObj>
    </w:sdtPr>
    <w:sdtContent>
      <w:p w:rsidR="00017C3D" w:rsidRDefault="00017C3D">
        <w:pPr>
          <w:pStyle w:val="Footer"/>
          <w:jc w:val="center"/>
        </w:pPr>
        <w:fldSimple w:instr=" PAGE   \* MERGEFORMAT ">
          <w:r w:rsidR="009608C2">
            <w:rPr>
              <w:noProof/>
            </w:rPr>
            <w:t>2</w:t>
          </w:r>
        </w:fldSimple>
      </w:p>
    </w:sdtContent>
  </w:sdt>
  <w:p w:rsidR="00017C3D" w:rsidRDefault="00017C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C2" w:rsidRDefault="00960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C3D" w:rsidRDefault="00017C3D" w:rsidP="008D736B">
      <w:r>
        <w:separator/>
      </w:r>
    </w:p>
  </w:footnote>
  <w:footnote w:type="continuationSeparator" w:id="0">
    <w:p w:rsidR="00017C3D" w:rsidRDefault="00017C3D" w:rsidP="008D7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C2" w:rsidRDefault="009608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9641"/>
      <w:docPartObj>
        <w:docPartGallery w:val="Watermarks"/>
        <w:docPartUnique/>
      </w:docPartObj>
    </w:sdtPr>
    <w:sdtContent>
      <w:p w:rsidR="009608C2" w:rsidRDefault="009608C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C2" w:rsidRDefault="00960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361"/>
    <w:multiLevelType w:val="hybridMultilevel"/>
    <w:tmpl w:val="EE082712"/>
    <w:lvl w:ilvl="0" w:tplc="A72E160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1D69D5"/>
    <w:multiLevelType w:val="hybridMultilevel"/>
    <w:tmpl w:val="437A2B2A"/>
    <w:lvl w:ilvl="0" w:tplc="88DAAC02">
      <w:start w:val="1"/>
      <w:numFmt w:val="lowerLetter"/>
      <w:lvlText w:val="%1."/>
      <w:lvlJc w:val="left"/>
      <w:pPr>
        <w:tabs>
          <w:tab w:val="num" w:pos="1800"/>
        </w:tabs>
        <w:ind w:left="1800" w:hanging="360"/>
      </w:pPr>
      <w:rPr>
        <w:rFonts w:ascii="Times New Roman" w:hAnsi="Times New Roman"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B0599"/>
    <w:rsid w:val="0000348C"/>
    <w:rsid w:val="00017C3D"/>
    <w:rsid w:val="000359C9"/>
    <w:rsid w:val="0006384A"/>
    <w:rsid w:val="00090CA8"/>
    <w:rsid w:val="000A42F9"/>
    <w:rsid w:val="000E3D72"/>
    <w:rsid w:val="000F4222"/>
    <w:rsid w:val="00127B6B"/>
    <w:rsid w:val="001408C7"/>
    <w:rsid w:val="001446CB"/>
    <w:rsid w:val="00156C18"/>
    <w:rsid w:val="001B4E61"/>
    <w:rsid w:val="001B4FF5"/>
    <w:rsid w:val="001D2F0C"/>
    <w:rsid w:val="00205CE5"/>
    <w:rsid w:val="00211997"/>
    <w:rsid w:val="002131D0"/>
    <w:rsid w:val="00251631"/>
    <w:rsid w:val="002772F3"/>
    <w:rsid w:val="00283E3E"/>
    <w:rsid w:val="002B2484"/>
    <w:rsid w:val="002C4BCB"/>
    <w:rsid w:val="002E2CE6"/>
    <w:rsid w:val="002F4C50"/>
    <w:rsid w:val="00320CE4"/>
    <w:rsid w:val="00323AB3"/>
    <w:rsid w:val="00333DDB"/>
    <w:rsid w:val="003420F2"/>
    <w:rsid w:val="00373948"/>
    <w:rsid w:val="003769DA"/>
    <w:rsid w:val="00382EC9"/>
    <w:rsid w:val="003A25CE"/>
    <w:rsid w:val="003D06AD"/>
    <w:rsid w:val="00403D9B"/>
    <w:rsid w:val="00413A3D"/>
    <w:rsid w:val="004422E3"/>
    <w:rsid w:val="00456238"/>
    <w:rsid w:val="00461002"/>
    <w:rsid w:val="00463664"/>
    <w:rsid w:val="0047026F"/>
    <w:rsid w:val="00492329"/>
    <w:rsid w:val="004B7F14"/>
    <w:rsid w:val="004E1C38"/>
    <w:rsid w:val="004F3E8E"/>
    <w:rsid w:val="005022EA"/>
    <w:rsid w:val="005026C9"/>
    <w:rsid w:val="00533135"/>
    <w:rsid w:val="005741A7"/>
    <w:rsid w:val="00580DDD"/>
    <w:rsid w:val="005B3970"/>
    <w:rsid w:val="005C6F18"/>
    <w:rsid w:val="005D3AC9"/>
    <w:rsid w:val="005F0336"/>
    <w:rsid w:val="005F6216"/>
    <w:rsid w:val="0063787F"/>
    <w:rsid w:val="00650075"/>
    <w:rsid w:val="00665D80"/>
    <w:rsid w:val="006675FA"/>
    <w:rsid w:val="00676F46"/>
    <w:rsid w:val="006928FF"/>
    <w:rsid w:val="006B06EF"/>
    <w:rsid w:val="006D12A9"/>
    <w:rsid w:val="006E4CF2"/>
    <w:rsid w:val="006F12FA"/>
    <w:rsid w:val="00702671"/>
    <w:rsid w:val="00711D4D"/>
    <w:rsid w:val="00732957"/>
    <w:rsid w:val="00794933"/>
    <w:rsid w:val="007B1364"/>
    <w:rsid w:val="007E4BC0"/>
    <w:rsid w:val="008452C5"/>
    <w:rsid w:val="008C7826"/>
    <w:rsid w:val="008D736B"/>
    <w:rsid w:val="008E56E3"/>
    <w:rsid w:val="008F4584"/>
    <w:rsid w:val="0090449F"/>
    <w:rsid w:val="00937947"/>
    <w:rsid w:val="0094523C"/>
    <w:rsid w:val="009608C2"/>
    <w:rsid w:val="00976B3A"/>
    <w:rsid w:val="0098009B"/>
    <w:rsid w:val="00981F39"/>
    <w:rsid w:val="009A5022"/>
    <w:rsid w:val="009B25E9"/>
    <w:rsid w:val="009C6A7F"/>
    <w:rsid w:val="009D3E92"/>
    <w:rsid w:val="009F4004"/>
    <w:rsid w:val="00A75373"/>
    <w:rsid w:val="00AD2724"/>
    <w:rsid w:val="00AE2CE0"/>
    <w:rsid w:val="00AF4619"/>
    <w:rsid w:val="00B06170"/>
    <w:rsid w:val="00B247CF"/>
    <w:rsid w:val="00B33012"/>
    <w:rsid w:val="00B33418"/>
    <w:rsid w:val="00B418DB"/>
    <w:rsid w:val="00B556D0"/>
    <w:rsid w:val="00B60A4A"/>
    <w:rsid w:val="00B85A70"/>
    <w:rsid w:val="00BB2A68"/>
    <w:rsid w:val="00BB776A"/>
    <w:rsid w:val="00BE2AE0"/>
    <w:rsid w:val="00C553F4"/>
    <w:rsid w:val="00C7695E"/>
    <w:rsid w:val="00CB0599"/>
    <w:rsid w:val="00D07BEA"/>
    <w:rsid w:val="00D3758F"/>
    <w:rsid w:val="00D526D2"/>
    <w:rsid w:val="00D872C3"/>
    <w:rsid w:val="00DA35AC"/>
    <w:rsid w:val="00DF1FD3"/>
    <w:rsid w:val="00DF31E7"/>
    <w:rsid w:val="00E52751"/>
    <w:rsid w:val="00E73059"/>
    <w:rsid w:val="00EF1339"/>
    <w:rsid w:val="00F00414"/>
    <w:rsid w:val="00F14EE8"/>
    <w:rsid w:val="00F26570"/>
    <w:rsid w:val="00FC0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31D0"/>
    <w:rPr>
      <w:rFonts w:eastAsia="Times New Roman" w:cs="Times New Roman"/>
      <w:sz w:val="20"/>
      <w:szCs w:val="20"/>
    </w:rPr>
  </w:style>
  <w:style w:type="character" w:customStyle="1" w:styleId="FootnoteTextChar">
    <w:name w:val="Footnote Text Char"/>
    <w:basedOn w:val="DefaultParagraphFont"/>
    <w:link w:val="FootnoteText"/>
    <w:semiHidden/>
    <w:rsid w:val="002131D0"/>
    <w:rPr>
      <w:rFonts w:eastAsia="Times New Roman" w:cs="Times New Roman"/>
      <w:sz w:val="20"/>
      <w:szCs w:val="20"/>
    </w:rPr>
  </w:style>
  <w:style w:type="paragraph" w:styleId="Header">
    <w:name w:val="header"/>
    <w:basedOn w:val="Normal"/>
    <w:link w:val="HeaderChar"/>
    <w:uiPriority w:val="99"/>
    <w:semiHidden/>
    <w:unhideWhenUsed/>
    <w:rsid w:val="008D736B"/>
    <w:pPr>
      <w:tabs>
        <w:tab w:val="center" w:pos="4680"/>
        <w:tab w:val="right" w:pos="9360"/>
      </w:tabs>
    </w:pPr>
  </w:style>
  <w:style w:type="character" w:customStyle="1" w:styleId="HeaderChar">
    <w:name w:val="Header Char"/>
    <w:basedOn w:val="DefaultParagraphFont"/>
    <w:link w:val="Header"/>
    <w:uiPriority w:val="99"/>
    <w:semiHidden/>
    <w:rsid w:val="008D736B"/>
  </w:style>
  <w:style w:type="paragraph" w:styleId="Footer">
    <w:name w:val="footer"/>
    <w:basedOn w:val="Normal"/>
    <w:link w:val="FooterChar"/>
    <w:uiPriority w:val="99"/>
    <w:unhideWhenUsed/>
    <w:rsid w:val="008D736B"/>
    <w:pPr>
      <w:tabs>
        <w:tab w:val="center" w:pos="4680"/>
        <w:tab w:val="right" w:pos="9360"/>
      </w:tabs>
    </w:pPr>
  </w:style>
  <w:style w:type="character" w:customStyle="1" w:styleId="FooterChar">
    <w:name w:val="Footer Char"/>
    <w:basedOn w:val="DefaultParagraphFont"/>
    <w:link w:val="Footer"/>
    <w:uiPriority w:val="99"/>
    <w:rsid w:val="008D736B"/>
  </w:style>
  <w:style w:type="paragraph" w:styleId="BalloonText">
    <w:name w:val="Balloon Text"/>
    <w:basedOn w:val="Normal"/>
    <w:link w:val="BalloonTextChar"/>
    <w:uiPriority w:val="99"/>
    <w:semiHidden/>
    <w:unhideWhenUsed/>
    <w:rsid w:val="008D736B"/>
    <w:rPr>
      <w:rFonts w:ascii="Tahoma" w:hAnsi="Tahoma" w:cs="Tahoma"/>
      <w:sz w:val="16"/>
      <w:szCs w:val="16"/>
    </w:rPr>
  </w:style>
  <w:style w:type="character" w:customStyle="1" w:styleId="BalloonTextChar">
    <w:name w:val="Balloon Text Char"/>
    <w:basedOn w:val="DefaultParagraphFont"/>
    <w:link w:val="BalloonText"/>
    <w:uiPriority w:val="99"/>
    <w:semiHidden/>
    <w:rsid w:val="008D736B"/>
    <w:rPr>
      <w:rFonts w:ascii="Tahoma" w:hAnsi="Tahoma" w:cs="Tahoma"/>
      <w:sz w:val="16"/>
      <w:szCs w:val="16"/>
    </w:rPr>
  </w:style>
  <w:style w:type="paragraph" w:styleId="NormalWeb">
    <w:name w:val="Normal (Web)"/>
    <w:basedOn w:val="Normal"/>
    <w:rsid w:val="00AD2724"/>
    <w:pPr>
      <w:spacing w:before="100" w:beforeAutospacing="1" w:after="100" w:afterAutospacing="1"/>
    </w:pPr>
    <w:rPr>
      <w:rFonts w:eastAsia="Times New Roman" w:cs="Times New Roman"/>
      <w:sz w:val="24"/>
      <w:szCs w:val="24"/>
    </w:rPr>
  </w:style>
  <w:style w:type="character" w:styleId="Strong">
    <w:name w:val="Strong"/>
    <w:basedOn w:val="DefaultParagraphFont"/>
    <w:qFormat/>
    <w:rsid w:val="00AD2724"/>
    <w:rPr>
      <w:b/>
      <w:bCs/>
    </w:rPr>
  </w:style>
  <w:style w:type="paragraph" w:styleId="ListParagraph">
    <w:name w:val="List Paragraph"/>
    <w:basedOn w:val="Normal"/>
    <w:uiPriority w:val="34"/>
    <w:qFormat/>
    <w:rsid w:val="00017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8</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LegislativePrinting</dc:creator>
  <cp:keywords/>
  <dc:description/>
  <cp:lastModifiedBy>LegislativePrinting</cp:lastModifiedBy>
  <cp:revision>70</cp:revision>
  <cp:lastPrinted>2009-11-13T19:16:00Z</cp:lastPrinted>
  <dcterms:created xsi:type="dcterms:W3CDTF">2009-10-13T16:09:00Z</dcterms:created>
  <dcterms:modified xsi:type="dcterms:W3CDTF">2009-11-13T19:28:00Z</dcterms:modified>
</cp:coreProperties>
</file>