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3A" w:rsidRDefault="0042333A">
      <w:pPr>
        <w:jc w:val="center"/>
      </w:pPr>
      <w:r>
        <w:t>DISCLAIMER</w:t>
      </w:r>
    </w:p>
    <w:p w:rsidR="0042333A" w:rsidRDefault="0042333A"/>
    <w:p w:rsidR="0042333A" w:rsidRDefault="0042333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2333A" w:rsidRDefault="0042333A"/>
    <w:p w:rsidR="0042333A" w:rsidRDefault="004233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333A" w:rsidRDefault="0042333A"/>
    <w:p w:rsidR="0042333A" w:rsidRDefault="004233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333A" w:rsidRDefault="0042333A"/>
    <w:p w:rsidR="0042333A" w:rsidRDefault="004233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333A" w:rsidRDefault="0042333A"/>
    <w:p w:rsidR="0042333A" w:rsidRDefault="0042333A">
      <w:r>
        <w:br w:type="page"/>
      </w:r>
    </w:p>
    <w:p w:rsid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7B9">
        <w:t>CHAPTER 41.</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7B9">
        <w:t xml:space="preserve"> JOINT COMMITTEE ON TAXATION</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rPr>
          <w:b/>
        </w:rPr>
        <w:t xml:space="preserve">SECTION </w:t>
      </w:r>
      <w:r w:rsidR="00BC1BBA" w:rsidRPr="009147B9">
        <w:rPr>
          <w:b/>
        </w:rPr>
        <w:t>2</w:t>
      </w:r>
      <w:r w:rsidRPr="009147B9">
        <w:rPr>
          <w:b/>
        </w:rPr>
        <w:noBreakHyphen/>
      </w:r>
      <w:r w:rsidR="00BC1BBA" w:rsidRPr="009147B9">
        <w:rPr>
          <w:b/>
        </w:rPr>
        <w:t>41</w:t>
      </w:r>
      <w:r w:rsidRPr="009147B9">
        <w:rPr>
          <w:b/>
        </w:rPr>
        <w:noBreakHyphen/>
      </w:r>
      <w:r w:rsidR="00BC1BBA" w:rsidRPr="009147B9">
        <w:rPr>
          <w:b/>
        </w:rPr>
        <w:t>10.</w:t>
      </w:r>
      <w:r w:rsidR="00BC1BBA" w:rsidRPr="009147B9">
        <w:t xml:space="preserve"> Joint Committee established; appointment of members. </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There is established the Joint Committee on Taxation composed of nine members.  The nine members must be appointed as follows: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(1) three Senators appointed by the Chairman of the Senate Finance Committee;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(2) three members of the House of Representatives appointed by the Chairman of the Ways and Means Committee;  and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(3) three representatives of the business community, one being a certified public accountant, appointed by the Governor. </w:t>
      </w: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Members of the Senate and House of Representatives serve exofficio.  The committee chairman must be one of the legislative members and the vice</w:t>
      </w:r>
      <w:r w:rsidR="009147B9" w:rsidRPr="009147B9">
        <w:noBreakHyphen/>
      </w:r>
      <w:r w:rsidRPr="009147B9">
        <w:t xml:space="preserve">chairman must be one of the business community members.  Both officers are to be elected by the membership of the committee.  The terms of members appointed by the Governor shall be coterminous with the term of the appointing Governor. </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rPr>
          <w:b/>
        </w:rPr>
        <w:t xml:space="preserve">SECTION </w:t>
      </w:r>
      <w:r w:rsidR="00BC1BBA" w:rsidRPr="009147B9">
        <w:rPr>
          <w:b/>
        </w:rPr>
        <w:t>2</w:t>
      </w:r>
      <w:r w:rsidRPr="009147B9">
        <w:rPr>
          <w:b/>
        </w:rPr>
        <w:noBreakHyphen/>
      </w:r>
      <w:r w:rsidR="00BC1BBA" w:rsidRPr="009147B9">
        <w:rPr>
          <w:b/>
        </w:rPr>
        <w:t>41</w:t>
      </w:r>
      <w:r w:rsidRPr="009147B9">
        <w:rPr>
          <w:b/>
        </w:rPr>
        <w:noBreakHyphen/>
      </w:r>
      <w:r w:rsidR="00BC1BBA" w:rsidRPr="009147B9">
        <w:rPr>
          <w:b/>
        </w:rPr>
        <w:t>20.</w:t>
      </w:r>
      <w:r w:rsidR="00BC1BBA" w:rsidRPr="009147B9">
        <w:t xml:space="preserve"> Joint Committee function and duties. </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The committee must: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(1) make a detailed and careful study of the revenue laws of the State, together with all other laws of the State which have a bearing upon the study of the revenue laws, and to make recommendations to the General Assembly;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(2) provide for the revision of revenue laws so as to develop a more easily understandable and workable system of revenue laws for the State;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 </w:t>
      </w: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(5) make recommendations for long</w:t>
      </w:r>
      <w:r w:rsidR="009147B9" w:rsidRPr="009147B9">
        <w:noBreakHyphen/>
      </w:r>
      <w:r w:rsidRPr="009147B9">
        <w:t xml:space="preserve">range revenue planning and for future amendments of the revenue laws of South Carolina. </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rPr>
          <w:b/>
        </w:rPr>
        <w:t xml:space="preserve">SECTION </w:t>
      </w:r>
      <w:r w:rsidR="00BC1BBA" w:rsidRPr="009147B9">
        <w:rPr>
          <w:b/>
        </w:rPr>
        <w:t>2</w:t>
      </w:r>
      <w:r w:rsidRPr="009147B9">
        <w:rPr>
          <w:b/>
        </w:rPr>
        <w:noBreakHyphen/>
      </w:r>
      <w:r w:rsidR="00BC1BBA" w:rsidRPr="009147B9">
        <w:rPr>
          <w:b/>
        </w:rPr>
        <w:t>41</w:t>
      </w:r>
      <w:r w:rsidRPr="009147B9">
        <w:rPr>
          <w:b/>
        </w:rPr>
        <w:noBreakHyphen/>
      </w:r>
      <w:r w:rsidR="00BC1BBA" w:rsidRPr="009147B9">
        <w:rPr>
          <w:b/>
        </w:rPr>
        <w:t>30.</w:t>
      </w:r>
      <w:r w:rsidR="00BC1BBA" w:rsidRPr="009147B9">
        <w:t xml:space="preserve"> Public hearings; receipt of testimony; assistance in performance of duties. </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The committee may: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(1) hold public hearings; </w:t>
      </w:r>
    </w:p>
    <w:p w:rsidR="00BC1BBA"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(2) receive testimony of any employees of the State or any other witnesses who may assist the committee in its duties;  and </w:t>
      </w: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(3) call for assistance in the performance of its duties from any employees or agencies of the State or any of its political subdivisions. </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rPr>
          <w:b/>
        </w:rPr>
        <w:t xml:space="preserve">SECTION </w:t>
      </w:r>
      <w:r w:rsidR="00BC1BBA" w:rsidRPr="009147B9">
        <w:rPr>
          <w:b/>
        </w:rPr>
        <w:t>2</w:t>
      </w:r>
      <w:r w:rsidRPr="009147B9">
        <w:rPr>
          <w:b/>
        </w:rPr>
        <w:noBreakHyphen/>
      </w:r>
      <w:r w:rsidR="00BC1BBA" w:rsidRPr="009147B9">
        <w:rPr>
          <w:b/>
        </w:rPr>
        <w:t>41</w:t>
      </w:r>
      <w:r w:rsidRPr="009147B9">
        <w:rPr>
          <w:b/>
        </w:rPr>
        <w:noBreakHyphen/>
      </w:r>
      <w:r w:rsidR="00BC1BBA" w:rsidRPr="009147B9">
        <w:rPr>
          <w:b/>
        </w:rPr>
        <w:t>40.</w:t>
      </w:r>
      <w:r w:rsidR="00BC1BBA" w:rsidRPr="009147B9">
        <w:t xml:space="preserve"> Adoption of rules. </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The committee may adopt by majority vote rules not inconsistent with this chapter it considers proper with respect to matters relating to the discharge of its duties under this chapter. </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rPr>
          <w:b/>
        </w:rPr>
        <w:t xml:space="preserve">SECTION </w:t>
      </w:r>
      <w:r w:rsidR="00BC1BBA" w:rsidRPr="009147B9">
        <w:rPr>
          <w:b/>
        </w:rPr>
        <w:t>2</w:t>
      </w:r>
      <w:r w:rsidRPr="009147B9">
        <w:rPr>
          <w:b/>
        </w:rPr>
        <w:noBreakHyphen/>
      </w:r>
      <w:r w:rsidR="00BC1BBA" w:rsidRPr="009147B9">
        <w:rPr>
          <w:b/>
        </w:rPr>
        <w:t>41</w:t>
      </w:r>
      <w:r w:rsidRPr="009147B9">
        <w:rPr>
          <w:b/>
        </w:rPr>
        <w:noBreakHyphen/>
      </w:r>
      <w:r w:rsidR="00BC1BBA" w:rsidRPr="009147B9">
        <w:rPr>
          <w:b/>
        </w:rPr>
        <w:t>50.</w:t>
      </w:r>
      <w:r w:rsidR="00BC1BBA" w:rsidRPr="009147B9">
        <w:t xml:space="preserve"> Professional and clerical support services. </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Professional and clerical services for the committee must be made available from the staffs of the General Assembly, the Budget and Control Board, the Department of Revenue, and other state agencies and institutions. </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rPr>
          <w:b/>
        </w:rPr>
        <w:t xml:space="preserve">SECTION </w:t>
      </w:r>
      <w:r w:rsidR="00BC1BBA" w:rsidRPr="009147B9">
        <w:rPr>
          <w:b/>
        </w:rPr>
        <w:t>2</w:t>
      </w:r>
      <w:r w:rsidRPr="009147B9">
        <w:rPr>
          <w:b/>
        </w:rPr>
        <w:noBreakHyphen/>
      </w:r>
      <w:r w:rsidR="00BC1BBA" w:rsidRPr="009147B9">
        <w:rPr>
          <w:b/>
        </w:rPr>
        <w:t>41</w:t>
      </w:r>
      <w:r w:rsidRPr="009147B9">
        <w:rPr>
          <w:b/>
        </w:rPr>
        <w:noBreakHyphen/>
      </w:r>
      <w:r w:rsidR="00BC1BBA" w:rsidRPr="009147B9">
        <w:rPr>
          <w:b/>
        </w:rPr>
        <w:t>60.</w:t>
      </w:r>
      <w:r w:rsidR="00BC1BBA" w:rsidRPr="009147B9">
        <w:t xml:space="preserve"> Reports and recommendations. </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lastRenderedPageBreak/>
        <w:t xml:space="preserve">The committee must make reports and recommendations to the General Assembly and the Governor by June 30, 2006, at which time the committee will be dissolved.  These findings and recommendations must be published and made available to the public. </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rPr>
          <w:b/>
        </w:rPr>
        <w:t xml:space="preserve">SECTION </w:t>
      </w:r>
      <w:r w:rsidR="00BC1BBA" w:rsidRPr="009147B9">
        <w:rPr>
          <w:b/>
        </w:rPr>
        <w:t>2</w:t>
      </w:r>
      <w:r w:rsidRPr="009147B9">
        <w:rPr>
          <w:b/>
        </w:rPr>
        <w:noBreakHyphen/>
      </w:r>
      <w:r w:rsidR="00BC1BBA" w:rsidRPr="009147B9">
        <w:rPr>
          <w:b/>
        </w:rPr>
        <w:t>41</w:t>
      </w:r>
      <w:r w:rsidRPr="009147B9">
        <w:rPr>
          <w:b/>
        </w:rPr>
        <w:noBreakHyphen/>
      </w:r>
      <w:r w:rsidR="00BC1BBA" w:rsidRPr="009147B9">
        <w:rPr>
          <w:b/>
        </w:rPr>
        <w:t>70.</w:t>
      </w:r>
      <w:r w:rsidR="00BC1BBA" w:rsidRPr="009147B9">
        <w:t xml:space="preserve"> Expense reimbursement. </w:t>
      </w:r>
    </w:p>
    <w:p w:rsid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7B9" w:rsidRPr="009147B9" w:rsidRDefault="00BC1BBA"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47B9">
        <w:t xml:space="preserve">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 </w:t>
      </w:r>
    </w:p>
    <w:p w:rsidR="009147B9" w:rsidRPr="009147B9" w:rsidRDefault="009147B9"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147B9" w:rsidRDefault="000F013B" w:rsidP="0091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147B9" w:rsidSect="009147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7B9" w:rsidRDefault="009147B9" w:rsidP="009147B9">
      <w:r>
        <w:separator/>
      </w:r>
    </w:p>
  </w:endnote>
  <w:endnote w:type="continuationSeparator" w:id="1">
    <w:p w:rsidR="009147B9" w:rsidRDefault="009147B9" w:rsidP="0091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B9" w:rsidRPr="009147B9" w:rsidRDefault="009147B9" w:rsidP="00914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B9" w:rsidRPr="009147B9" w:rsidRDefault="009147B9" w:rsidP="009147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B9" w:rsidRPr="009147B9" w:rsidRDefault="009147B9" w:rsidP="00914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7B9" w:rsidRDefault="009147B9" w:rsidP="009147B9">
      <w:r>
        <w:separator/>
      </w:r>
    </w:p>
  </w:footnote>
  <w:footnote w:type="continuationSeparator" w:id="1">
    <w:p w:rsidR="009147B9" w:rsidRDefault="009147B9" w:rsidP="0091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B9" w:rsidRPr="009147B9" w:rsidRDefault="009147B9" w:rsidP="00914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B9" w:rsidRPr="009147B9" w:rsidRDefault="009147B9" w:rsidP="009147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B9" w:rsidRPr="009147B9" w:rsidRDefault="009147B9" w:rsidP="009147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C1BBA"/>
    <w:rsid w:val="0006261B"/>
    <w:rsid w:val="000638C0"/>
    <w:rsid w:val="000D5AB8"/>
    <w:rsid w:val="000F013B"/>
    <w:rsid w:val="0027637E"/>
    <w:rsid w:val="00276406"/>
    <w:rsid w:val="00277858"/>
    <w:rsid w:val="0042333A"/>
    <w:rsid w:val="004D49A2"/>
    <w:rsid w:val="004E3C74"/>
    <w:rsid w:val="006A394D"/>
    <w:rsid w:val="008078F9"/>
    <w:rsid w:val="009147B9"/>
    <w:rsid w:val="00B406E9"/>
    <w:rsid w:val="00BC1BBA"/>
    <w:rsid w:val="00E14791"/>
    <w:rsid w:val="00E67B65"/>
    <w:rsid w:val="00F12738"/>
    <w:rsid w:val="00F9105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147B9"/>
    <w:pPr>
      <w:tabs>
        <w:tab w:val="center" w:pos="4680"/>
        <w:tab w:val="right" w:pos="9360"/>
      </w:tabs>
    </w:pPr>
  </w:style>
  <w:style w:type="character" w:customStyle="1" w:styleId="HeaderChar">
    <w:name w:val="Header Char"/>
    <w:basedOn w:val="DefaultParagraphFont"/>
    <w:link w:val="Header"/>
    <w:uiPriority w:val="99"/>
    <w:semiHidden/>
    <w:rsid w:val="009147B9"/>
    <w:rPr>
      <w:sz w:val="22"/>
      <w:szCs w:val="24"/>
    </w:rPr>
  </w:style>
  <w:style w:type="paragraph" w:styleId="Footer">
    <w:name w:val="footer"/>
    <w:basedOn w:val="Normal"/>
    <w:link w:val="FooterChar"/>
    <w:uiPriority w:val="99"/>
    <w:semiHidden/>
    <w:unhideWhenUsed/>
    <w:rsid w:val="009147B9"/>
    <w:pPr>
      <w:tabs>
        <w:tab w:val="center" w:pos="4680"/>
        <w:tab w:val="right" w:pos="9360"/>
      </w:tabs>
    </w:pPr>
  </w:style>
  <w:style w:type="character" w:customStyle="1" w:styleId="FooterChar">
    <w:name w:val="Footer Char"/>
    <w:basedOn w:val="DefaultParagraphFont"/>
    <w:link w:val="Footer"/>
    <w:uiPriority w:val="99"/>
    <w:semiHidden/>
    <w:rsid w:val="009147B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