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0A" w:rsidRDefault="00B42F0A">
      <w:pPr>
        <w:jc w:val="center"/>
      </w:pPr>
      <w:r>
        <w:t>DISCLAIMER</w:t>
      </w:r>
    </w:p>
    <w:p w:rsidR="00B42F0A" w:rsidRDefault="00B42F0A"/>
    <w:p w:rsidR="00B42F0A" w:rsidRDefault="00B42F0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42F0A" w:rsidRDefault="00B42F0A"/>
    <w:p w:rsidR="00B42F0A" w:rsidRDefault="00B42F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2F0A" w:rsidRDefault="00B42F0A"/>
    <w:p w:rsidR="00B42F0A" w:rsidRDefault="00B42F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2F0A" w:rsidRDefault="00B42F0A"/>
    <w:p w:rsidR="00B42F0A" w:rsidRDefault="00B42F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2F0A" w:rsidRDefault="00B42F0A"/>
    <w:p w:rsidR="00B42F0A" w:rsidRDefault="00B42F0A">
      <w:r>
        <w:br w:type="page"/>
      </w:r>
    </w:p>
    <w:p w:rsid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2757">
        <w:t>CHAPTER 47.</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2757">
        <w:t xml:space="preserve"> JOINT BOND REVIEW COMMITTEE</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10.</w:t>
      </w:r>
      <w:r w:rsidR="00391229" w:rsidRPr="00282757">
        <w:t xml:space="preserve"> Declaration of legislative findings.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proper management of these matters is placed upon the General Assembly by our State Constitution.  It is the purpose of this resolution to further ensure the proper legislative response in the fulfillment of this responsibility.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20.</w:t>
      </w:r>
      <w:r w:rsidR="00391229" w:rsidRPr="00282757">
        <w:t xml:space="preserve"> Joint Bond Review Committee created;  membership;  expenses and assistance.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Terms of members of the committee shall correspond to the terms for which they are elected to the General Assembly.  The committee shall elect officers of the committee, but any person so elected may succeed himself if elected to do so. </w:t>
      </w: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The expenses of the committee shall be paid from approved accounts of both houses.  The Legislative Council and all other legislative staff organizations shall provide such assistance as the joint committee may request.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25.</w:t>
      </w:r>
      <w:r w:rsidR="00391229" w:rsidRPr="00282757">
        <w:t xml:space="preserve"> Additional committee members to be appointed.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In addition to the members provided for by </w:t>
      </w:r>
      <w:r w:rsidR="00282757" w:rsidRPr="00282757">
        <w:t xml:space="preserve">Section </w:t>
      </w:r>
      <w:r w:rsidRPr="00282757">
        <w:t>2</w:t>
      </w:r>
      <w:r w:rsidR="00282757" w:rsidRPr="00282757">
        <w:noBreakHyphen/>
      </w:r>
      <w:r w:rsidRPr="00282757">
        <w:t>47</w:t>
      </w:r>
      <w:r w:rsidR="00282757" w:rsidRPr="00282757">
        <w:noBreakHyphen/>
      </w:r>
      <w:r w:rsidRPr="00282757">
        <w:t xml:space="preserve">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w:t>
      </w:r>
      <w:r w:rsidR="00282757" w:rsidRPr="00282757">
        <w:t xml:space="preserve">Section </w:t>
      </w:r>
      <w:r w:rsidRPr="00282757">
        <w:t>2</w:t>
      </w:r>
      <w:r w:rsidR="00282757" w:rsidRPr="00282757">
        <w:noBreakHyphen/>
      </w:r>
      <w:r w:rsidRPr="00282757">
        <w:t>47</w:t>
      </w:r>
      <w:r w:rsidR="00282757" w:rsidRPr="00282757">
        <w:noBreakHyphen/>
      </w:r>
      <w:r w:rsidRPr="00282757">
        <w:t xml:space="preserve">20.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30.</w:t>
      </w:r>
      <w:r w:rsidR="00391229" w:rsidRPr="00282757">
        <w:t xml:space="preserve"> Powers and duties.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The committee is specifically charged with, but not limited to, the following responsibilities: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(1) To review, prior to approval by the Budget and Control Board, the establishment of any permanent improvement project and the source of funds for any such project not previously authorized specifically by the General Assembly.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(2) To study the amount and nature of existing general obligation and institutional bond obligations and the capability of the State to fulfill such obligations based on current and projected revenues.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(3) To recommend priorities of future bond issuance based on the social and economic needs of the State.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(4) To recommend prudent limitations of bond obligations related to present and future revenue estimates.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(5) To consult with independent bond counsel and other nonlegislative authorities on such matters and with fiscal officials of other states to gain in</w:t>
      </w:r>
      <w:r w:rsidR="00282757" w:rsidRPr="00282757">
        <w:noBreakHyphen/>
      </w:r>
      <w:r w:rsidRPr="00282757">
        <w:t>depth knowledge of capital management and assist in the formulation of short and long</w:t>
      </w:r>
      <w:r w:rsidR="00282757" w:rsidRPr="00282757">
        <w:noBreakHyphen/>
      </w:r>
      <w:r w:rsidRPr="00282757">
        <w:t xml:space="preserve">term recommendations for the General Assembly.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(6) To carry out all of the above assigned responsibilities in consultation and cooperation with the executive branch of government and the Budget and Control Board. </w:t>
      </w: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(7) To report its findings and recommendations to the General Assembly annually or more frequently if deemed advisable by the committee.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35.</w:t>
      </w:r>
      <w:r w:rsidR="00391229" w:rsidRPr="00282757">
        <w:t xml:space="preserve"> Establishment of funding priorities.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No project authorized in whole or in part for capital improvement bond funding under the provisions of Act 1377 of 1968, as amended, may be implemented until funds can be made available and until the Joint </w:t>
      </w:r>
      <w:r w:rsidRPr="00282757">
        <w:lastRenderedPageBreak/>
        <w:t xml:space="preserve">Bond Review Committee, in consultation with the Budget and Control Board, establishes priorities for the funding of the projects.  The Joint Bond Review Committee shall report its priorities to the members of the General Assembly within thirty days of the establishment of the funding priorities.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40.</w:t>
      </w:r>
      <w:r w:rsidR="00391229" w:rsidRPr="00282757">
        <w:t xml:space="preserve"> Information to be furnished by agencies and institutions.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To assist the State Budget and Control Board (the Board) and the Joint Bond Review Committee (the Committee) in carrying out their respective responsibilities, any agency or institution requesting or receiving funds from any source for use in the financing of any permanent improvement project, as a minimum, shall provide to the Board, in such form and at such times as the Board, after review by the Committee, may prescribe:  (a) a complete description of the proposed project;  (b) a statement of justification for the proposed project;  (c) a statement of the purposes and intended uses of the proposed project;  (d) the estimated total cost of the proposed project;  (e) an estimate of the additional future annual operating costs associated with the proposed project;  (f) a statement of the expected impact of the proposed project on the five</w:t>
      </w:r>
      <w:r w:rsidR="00282757" w:rsidRPr="00282757">
        <w:noBreakHyphen/>
      </w:r>
      <w:r w:rsidRPr="00282757">
        <w:t xml:space="preserve">year operating plan of the agency or institution proposing the project;  (g) a proposed plan of financing the project, specifically identifying funds proposed from sources other than capital improvement bond authorizations;  and (h) the specification of the priority of each project among those proposed.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All institutions of higher learning shall submit permanent improvement project proposal and justification statements to the Board through the Commission on Higher Education which shall forward all such statements and all supporting documentation received to the Board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The Board shall forward a copy of each project proposal and justification statement and supporting documentation received together with the Board</w:t>
      </w:r>
      <w:r w:rsidR="00282757" w:rsidRPr="00282757">
        <w:t>’</w:t>
      </w:r>
      <w:r w:rsidRPr="00282757">
        <w:t xml:space="preserve">s recommendations on such projects to the Committee for its review and action.  The recommendations of the Commission on Higher Education shall be included in the materials forwarded to the Committee by the Board. </w:t>
      </w: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No provision in this section or elsewhere in this chapter, shall be construed to limit in any manner the prerogatives of the Committee and the General Assembly with regard to recommending or authorizing permanent improvement projects and the funding such projects may require.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50.</w:t>
      </w:r>
      <w:r w:rsidR="00391229" w:rsidRPr="00282757">
        <w:t xml:space="preserve"> Establishment of permanent improvement projects by Board;  review of proposed revisions;  </w:t>
      </w:r>
      <w:r w:rsidRPr="00282757">
        <w:t>“</w:t>
      </w:r>
      <w:r w:rsidR="00391229" w:rsidRPr="00282757">
        <w:t>permanent improvement project</w:t>
      </w:r>
      <w:r w:rsidRPr="00282757">
        <w:t>”</w:t>
      </w:r>
      <w:r w:rsidR="00391229" w:rsidRPr="00282757">
        <w:t xml:space="preserve"> defined.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For purposes of this chapter, with regard to all institutions of higher learning, permanent improvement project is defined as: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(1) acquisition of land, regardless of cost;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(2) acquisition, as opposed to the construction, of buildings or other structures, regardless of cost;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(3) construction of additional facilities and work on existing facilities for any given project including their renovation, repair, maintenance, alteration, or demolition in those instances in which the total cost of all work involved is five hundred thousand dollars or more;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(4) architectural and engineering and other types of planning and design work, regardless of cost, which is intended to result in a permanent improvement project.  Master plans and feasibility studies are not permanent improvement projects and are not to be included;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(5) capital lease purchase of a facility acquisition or construction;  and </w:t>
      </w: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(6) equipment that either becomes a permanent fixture of a facility or does not become permanent but is included in the construction contract shall be included as a part of a project. </w:t>
      </w: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55.</w:t>
      </w:r>
      <w:r w:rsidR="00391229" w:rsidRPr="00282757">
        <w:t xml:space="preserve"> Comprehensive Permanent Improvement Plan.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229"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(A) All state agencies responsible for providing and maintaining physical facilities are required to submit a Comprehensive Permanent Improvement Plan (CPIP) to the Joint Bond Review Committee and the Budget and Control Board.  The CPIP must include all of the agency</w:t>
      </w:r>
      <w:r w:rsidR="00282757" w:rsidRPr="00282757">
        <w:t>’</w:t>
      </w:r>
      <w:r w:rsidRPr="00282757">
        <w:t>s permanent improvement projects anticipated and proposed over the next five years beginning with the fiscal year starting July 1 after submission.  The purpose of the CPIP process is to provide the board and the committee with an outline of each agency</w:t>
      </w:r>
      <w:r w:rsidR="00282757" w:rsidRPr="00282757">
        <w:t>’</w:t>
      </w:r>
      <w:r w:rsidRPr="00282757">
        <w:t xml:space="preserve">s permanent improvement activities for the next five years.  Agencies must submit a CPIP to the committee and the board on or before a date to be determined by the committee and the board.  The CPIP for each higher education agency, including the technical colleges, must be submitted through the Commission on Higher Education which must review the CPIP and provide its recommendations to the board and the committee.  The board and the committee must approve the CPIP after submission and may develop policies and procedures to implement and accomplish the purposes of this section. </w:t>
      </w: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(B) The State shall define a permanent improvement only in terms of capital improvements, as defined by generally accepted accounting principles, for reporting purposes to the State.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56.</w:t>
      </w:r>
      <w:r w:rsidR="00391229" w:rsidRPr="00282757">
        <w:t xml:space="preserve"> Acceptance of gifts</w:t>
      </w:r>
      <w:r w:rsidRPr="00282757">
        <w:noBreakHyphen/>
      </w:r>
      <w:r w:rsidR="00391229" w:rsidRPr="00282757">
        <w:t>in</w:t>
      </w:r>
      <w:r w:rsidRPr="00282757">
        <w:noBreakHyphen/>
      </w:r>
      <w:r w:rsidR="00391229" w:rsidRPr="00282757">
        <w:t xml:space="preserve">kind for architectural and engineering services.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Each state agency and institution may accept gifts</w:t>
      </w:r>
      <w:r w:rsidR="00282757" w:rsidRPr="00282757">
        <w:noBreakHyphen/>
      </w:r>
      <w:r w:rsidRPr="00282757">
        <w:t>in</w:t>
      </w:r>
      <w:r w:rsidR="00282757" w:rsidRPr="00282757">
        <w:noBreakHyphen/>
      </w:r>
      <w:r w:rsidRPr="00282757">
        <w:t>kind for architectural and engineering services and construction of a value less than two hundred fifty thousand dollars with the approval of the Commission of Higher Education or its designated staff, the Director of the Division of General Services, and the Joint Bond Review Committee or its designated staff.  No other approvals or procedural requirements, including the provisions of Section 11</w:t>
      </w:r>
      <w:r w:rsidR="00282757" w:rsidRPr="00282757">
        <w:noBreakHyphen/>
      </w:r>
      <w:r w:rsidRPr="00282757">
        <w:t>35</w:t>
      </w:r>
      <w:r w:rsidR="00282757" w:rsidRPr="00282757">
        <w:noBreakHyphen/>
      </w:r>
      <w:r w:rsidRPr="00282757">
        <w:t xml:space="preserve">10, may be imposed on the acceptance of such gifts.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rPr>
          <w:b/>
        </w:rPr>
        <w:t xml:space="preserve">SECTION </w:t>
      </w:r>
      <w:r w:rsidR="00391229" w:rsidRPr="00282757">
        <w:rPr>
          <w:b/>
        </w:rPr>
        <w:t>2</w:t>
      </w:r>
      <w:r w:rsidRPr="00282757">
        <w:rPr>
          <w:b/>
        </w:rPr>
        <w:noBreakHyphen/>
      </w:r>
      <w:r w:rsidR="00391229" w:rsidRPr="00282757">
        <w:rPr>
          <w:b/>
        </w:rPr>
        <w:t>47</w:t>
      </w:r>
      <w:r w:rsidRPr="00282757">
        <w:rPr>
          <w:b/>
        </w:rPr>
        <w:noBreakHyphen/>
      </w:r>
      <w:r w:rsidR="00391229" w:rsidRPr="00282757">
        <w:rPr>
          <w:b/>
        </w:rPr>
        <w:t>60.</w:t>
      </w:r>
      <w:r w:rsidR="00391229" w:rsidRPr="00282757">
        <w:t xml:space="preserve"> Joint Bond Review Committee to regulate starting date of certain highway projects. </w:t>
      </w:r>
    </w:p>
    <w:p w:rsid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57" w:rsidRPr="00282757" w:rsidRDefault="00391229"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757">
        <w:t xml:space="preserve">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 </w:t>
      </w:r>
    </w:p>
    <w:p w:rsidR="00282757" w:rsidRPr="00282757" w:rsidRDefault="00282757"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82757" w:rsidRDefault="000F013B" w:rsidP="0028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82757" w:rsidSect="002827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757" w:rsidRDefault="00282757" w:rsidP="00282757">
      <w:r>
        <w:separator/>
      </w:r>
    </w:p>
  </w:endnote>
  <w:endnote w:type="continuationSeparator" w:id="1">
    <w:p w:rsidR="00282757" w:rsidRDefault="00282757" w:rsidP="00282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57" w:rsidRPr="00282757" w:rsidRDefault="00282757" w:rsidP="002827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57" w:rsidRPr="00282757" w:rsidRDefault="00282757" w:rsidP="002827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57" w:rsidRPr="00282757" w:rsidRDefault="00282757" w:rsidP="00282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757" w:rsidRDefault="00282757" w:rsidP="00282757">
      <w:r>
        <w:separator/>
      </w:r>
    </w:p>
  </w:footnote>
  <w:footnote w:type="continuationSeparator" w:id="1">
    <w:p w:rsidR="00282757" w:rsidRDefault="00282757" w:rsidP="00282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57" w:rsidRPr="00282757" w:rsidRDefault="00282757" w:rsidP="002827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57" w:rsidRPr="00282757" w:rsidRDefault="00282757" w:rsidP="002827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57" w:rsidRPr="00282757" w:rsidRDefault="00282757" w:rsidP="002827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91229"/>
    <w:rsid w:val="0006261B"/>
    <w:rsid w:val="000638C0"/>
    <w:rsid w:val="000D5AB8"/>
    <w:rsid w:val="000F013B"/>
    <w:rsid w:val="0027637E"/>
    <w:rsid w:val="00276406"/>
    <w:rsid w:val="00277858"/>
    <w:rsid w:val="00282757"/>
    <w:rsid w:val="00391229"/>
    <w:rsid w:val="004D49A2"/>
    <w:rsid w:val="004E3C74"/>
    <w:rsid w:val="008078F9"/>
    <w:rsid w:val="008A7016"/>
    <w:rsid w:val="00B406E9"/>
    <w:rsid w:val="00B42F0A"/>
    <w:rsid w:val="00C602F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82757"/>
    <w:pPr>
      <w:tabs>
        <w:tab w:val="center" w:pos="4680"/>
        <w:tab w:val="right" w:pos="9360"/>
      </w:tabs>
    </w:pPr>
  </w:style>
  <w:style w:type="character" w:customStyle="1" w:styleId="HeaderChar">
    <w:name w:val="Header Char"/>
    <w:basedOn w:val="DefaultParagraphFont"/>
    <w:link w:val="Header"/>
    <w:uiPriority w:val="99"/>
    <w:semiHidden/>
    <w:rsid w:val="00282757"/>
    <w:rPr>
      <w:sz w:val="22"/>
      <w:szCs w:val="24"/>
    </w:rPr>
  </w:style>
  <w:style w:type="paragraph" w:styleId="Footer">
    <w:name w:val="footer"/>
    <w:basedOn w:val="Normal"/>
    <w:link w:val="FooterChar"/>
    <w:uiPriority w:val="99"/>
    <w:semiHidden/>
    <w:unhideWhenUsed/>
    <w:rsid w:val="00282757"/>
    <w:pPr>
      <w:tabs>
        <w:tab w:val="center" w:pos="4680"/>
        <w:tab w:val="right" w:pos="9360"/>
      </w:tabs>
    </w:pPr>
  </w:style>
  <w:style w:type="character" w:customStyle="1" w:styleId="FooterChar">
    <w:name w:val="Footer Char"/>
    <w:basedOn w:val="DefaultParagraphFont"/>
    <w:link w:val="Footer"/>
    <w:uiPriority w:val="99"/>
    <w:semiHidden/>
    <w:rsid w:val="0028275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12898</Characters>
  <Application>Microsoft Office Word</Application>
  <DocSecurity>0</DocSecurity>
  <Lines>107</Lines>
  <Paragraphs>30</Paragraphs>
  <ScaleCrop>false</ScaleCrop>
  <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