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E6" w:rsidRDefault="004642E6">
      <w:pPr>
        <w:jc w:val="center"/>
      </w:pPr>
      <w:r>
        <w:t>DISCLAIMER</w:t>
      </w:r>
    </w:p>
    <w:p w:rsidR="004642E6" w:rsidRDefault="004642E6"/>
    <w:p w:rsidR="004642E6" w:rsidRDefault="004642E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642E6" w:rsidRDefault="004642E6"/>
    <w:p w:rsidR="004642E6" w:rsidRDefault="004642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42E6" w:rsidRDefault="004642E6"/>
    <w:p w:rsidR="004642E6" w:rsidRDefault="004642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42E6" w:rsidRDefault="004642E6"/>
    <w:p w:rsidR="004642E6" w:rsidRDefault="004642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42E6" w:rsidRDefault="004642E6"/>
    <w:p w:rsidR="004642E6" w:rsidRDefault="004642E6">
      <w:r>
        <w:br w:type="page"/>
      </w:r>
    </w:p>
    <w:p w:rsid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D20">
        <w:t>CHAPTER 9.</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D20">
        <w:t xml:space="preserve"> MINERALS AND MINERAL INTERESTS IN PUBLIC LANDS</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3A3" w:rsidRPr="009B5D20">
        <w:t>1.</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D20">
        <w:t xml:space="preserve">  GENERAL PROVISIONS</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10.</w:t>
      </w:r>
      <w:r w:rsidR="007373A3" w:rsidRPr="009B5D20">
        <w:t xml:space="preserve"> Lease of gas, oil and certain other minerals.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Public Service Authority may, through its board of directors, make and execute leases of gas, oil and other minerals and mineral rights, excluding phosphate and lime and phosphatic deposits, over and upon the lands and properties owned by said Authority;  and the State Budget and Control Board and the forfeited land commissions of the several counties of this State may, with the approval of the Attorney General, make and execute such leases over and upon the lands and waters of the State and of the several counties under the ownership, management or control of such Board and commissions respectively.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20.</w:t>
      </w:r>
      <w:r w:rsidR="007373A3" w:rsidRPr="009B5D20">
        <w:t xml:space="preserve"> Minimum royalty.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No such lease shall provide for a royalty of less than twelve and one</w:t>
      </w:r>
      <w:r w:rsidR="009B5D20" w:rsidRPr="009B5D20">
        <w:noBreakHyphen/>
      </w:r>
      <w:r w:rsidRPr="009B5D20">
        <w:t xml:space="preserve">half per cent of production of oil and gas from the lease.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30.</w:t>
      </w:r>
      <w:r w:rsidR="007373A3" w:rsidRPr="009B5D20">
        <w:t xml:space="preserve"> Leases subject to conservation laws;  lease of rights upon offshore and other State lands.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State Budget and Control Board may negotiate for leases of oil, gas and other mineral rights upon all of the lands and waters of the State, including offshore marginal and submerged lands.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35.</w:t>
      </w:r>
      <w:r w:rsidR="007373A3" w:rsidRPr="009B5D20">
        <w:t xml:space="preserve"> Disposition of revenues received from offshore oil leases.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3A3"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 </w:t>
      </w:r>
    </w:p>
    <w:p w:rsidR="007373A3"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Funds so accumulated shall be expended only for the following purposes: </w:t>
      </w:r>
    </w:p>
    <w:p w:rsidR="007373A3"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(1) to retire the bonded indebtedness incurred by South Carolina; </w:t>
      </w: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(2) for capital improvement expenditures.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40.</w:t>
      </w:r>
      <w:r w:rsidR="007373A3" w:rsidRPr="009B5D20">
        <w:t xml:space="preserve"> Authority conferred by article is cumulative.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authority conferred upon the Public Service Authority, the State Budget and Control Board and the forfeited land commissions by this article shall be cumulative and in addition to the rights and powers heretofore vested by law in such Authority, such State Budget and Control Board and such commissions, respectively.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3A3" w:rsidRPr="009B5D20">
        <w:t>3.</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D20">
        <w:t xml:space="preserve">  PHOSPHATE</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110.</w:t>
      </w:r>
      <w:r w:rsidR="007373A3" w:rsidRPr="009B5D20">
        <w:t xml:space="preserve"> Budget and Control Board has exclusive control of State</w:t>
      </w:r>
      <w:r w:rsidRPr="009B5D20">
        <w:t>’</w:t>
      </w:r>
      <w:r w:rsidR="007373A3" w:rsidRPr="009B5D20">
        <w:t xml:space="preserve">s phosphate interest.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State Budget and Control Board shall be charged with the exclusive control and protection of the rights and interest of the State in the phosphate rocks and phosphatic deposits in the navigable streams and in the marshes thereof.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120.</w:t>
      </w:r>
      <w:r w:rsidR="007373A3" w:rsidRPr="009B5D20">
        <w:t xml:space="preserve"> Protection of State</w:t>
      </w:r>
      <w:r w:rsidRPr="009B5D20">
        <w:t>’</w:t>
      </w:r>
      <w:r w:rsidR="007373A3" w:rsidRPr="009B5D20">
        <w:t xml:space="preserve">s interest against adverse claimants.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Board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130.</w:t>
      </w:r>
      <w:r w:rsidR="007373A3" w:rsidRPr="009B5D20">
        <w:t xml:space="preserve"> Board may issue leases or licenses;  notice of applications.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Board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Board.  The annual report of the Board to the General Assembly shall include a list of all effective leases and licenses.  The Board may make a firm contract for the royalty to be paid the State which shall not be increased during the life of the license.   Provided,  that prior to the grant or issuance of any lease or license, the Board shall cause to be published a notice of such application in a newspaper having general circulation in the county once a week for three successive weeks prior to the grant or issuance.   Provided, further,  the lessee or licensee may not take possession if there be an adverse claim and the burden of proving ownership in the State shall be placed upon the lessee or licensee.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140.</w:t>
      </w:r>
      <w:r w:rsidR="007373A3" w:rsidRPr="009B5D20">
        <w:t xml:space="preserve"> Board may grant or refuse application for license.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In every case in which such application shall be made to the Board for a license the Board may grant or refuse the license as it may deem best for the interest of the State and the proper management of the interests of the State in such deposits.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150.</w:t>
      </w:r>
      <w:r w:rsidR="007373A3" w:rsidRPr="009B5D20">
        <w:t xml:space="preserve"> Bond of licensee.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As a condition precedent to the right to dig, mine and remove the rocks and deposits granted by any such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Such bond and sureties thereon shall be subject to the approval required by law for the bonds of State officers.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160.</w:t>
      </w:r>
      <w:r w:rsidR="007373A3" w:rsidRPr="009B5D20">
        <w:t xml:space="preserve"> Additional security to bonds may be required.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Whenever the Board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Board shall forthwith notify the person giving such bond and the sureties thereon and require that one or more sureties, as the case may be, shall be added to the bond, such surety or sureties to be approved by the Board.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170.</w:t>
      </w:r>
      <w:r w:rsidR="007373A3" w:rsidRPr="009B5D20">
        <w:t xml:space="preserve"> Proceeding for relief of sureties;  new bond and its effect.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Board,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But in no case shall the sureties on the old bond be discharged from liability thereon until the new bond has been executed and approved, and such sureties shall not be discharged from any antecedent liability by reason of such suretyship.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180.</w:t>
      </w:r>
      <w:r w:rsidR="007373A3" w:rsidRPr="009B5D20">
        <w:t xml:space="preserve"> Power to fix and change rates for digging phosphate.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Board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w:t>
      </w:r>
      <w:r w:rsidR="009B5D20" w:rsidRPr="009B5D20">
        <w:t xml:space="preserve">Sections </w:t>
      </w:r>
      <w:r w:rsidRPr="009B5D20">
        <w:t>10</w:t>
      </w:r>
      <w:r w:rsidR="009B5D20" w:rsidRPr="009B5D20">
        <w:noBreakHyphen/>
      </w:r>
      <w:r w:rsidRPr="009B5D20">
        <w:t>9</w:t>
      </w:r>
      <w:r w:rsidR="009B5D20" w:rsidRPr="009B5D20">
        <w:noBreakHyphen/>
      </w:r>
      <w:r w:rsidRPr="009B5D20">
        <w:t>130 and 10</w:t>
      </w:r>
      <w:r w:rsidR="009B5D20" w:rsidRPr="009B5D20">
        <w:noBreakHyphen/>
      </w:r>
      <w:r w:rsidRPr="009B5D20">
        <w:t>9</w:t>
      </w:r>
      <w:r w:rsidR="009B5D20" w:rsidRPr="009B5D20">
        <w:noBreakHyphen/>
      </w:r>
      <w:r w:rsidRPr="009B5D20">
        <w:t>190 to fix, regulate, raise or reduce such royalty per ton as shall from time to time be paid to the State by such persons for all or any such phosphate rock dug, mined, removed and shipped or otherwise sent to the market therefrom.  But six months</w:t>
      </w:r>
      <w:r w:rsidR="009B5D20" w:rsidRPr="009B5D20">
        <w:t>’</w:t>
      </w:r>
      <w:r w:rsidRPr="009B5D20">
        <w:t xml:space="preserve"> notice shall be given all persons at such time digging or mining phosphate rock in such navigable streams, waters or marshes before any increase shall be made in the rate of royalty theretofore existing.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190.</w:t>
      </w:r>
      <w:r w:rsidR="007373A3" w:rsidRPr="009B5D20">
        <w:t xml:space="preserve"> Returns of rock mined;  payment of royalty;  rate of royalty.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200.</w:t>
      </w:r>
      <w:r w:rsidR="007373A3" w:rsidRPr="009B5D20">
        <w:t xml:space="preserve"> Comptroller General notified of licenses issued.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State Budget and Control Board shall, within twenty days after the grant of any license as aforesaid, notify the Comptroller General of the issuing of such license, with the name of the person to whom issued, the time of the license and the location for which it was issued.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210.</w:t>
      </w:r>
      <w:r w:rsidR="007373A3" w:rsidRPr="009B5D20">
        <w:t xml:space="preserve"> Mining without license;  penalty.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 half of such penalty shall be for the use of the State and the other half for the use of the informer.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220.</w:t>
      </w:r>
      <w:r w:rsidR="007373A3" w:rsidRPr="009B5D20">
        <w:t xml:space="preserve"> Purchasing or receiving from unlicensed person.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It shall be unlawful for any person to purchase or receive any phosphate rock or phosphatic deposit dug, mined or removed from the navigable streams, waters or marshes of the State from any person not duly authorized by act of the General Assembly of this State or license of the Board to dig, mine or remove such phosphate rock or phosphatic deposit.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230.</w:t>
      </w:r>
      <w:r w:rsidR="007373A3" w:rsidRPr="009B5D20">
        <w:t xml:space="preserve"> Penalty for violation of </w:t>
      </w:r>
      <w:r w:rsidRPr="009B5D20">
        <w:t xml:space="preserve">Section </w:t>
      </w:r>
      <w:r w:rsidR="007373A3" w:rsidRPr="009B5D20">
        <w:t>10</w:t>
      </w:r>
      <w:r w:rsidRPr="009B5D20">
        <w:noBreakHyphen/>
      </w:r>
      <w:r w:rsidR="007373A3" w:rsidRPr="009B5D20">
        <w:t>9</w:t>
      </w:r>
      <w:r w:rsidRPr="009B5D20">
        <w:noBreakHyphen/>
      </w:r>
      <w:r w:rsidR="007373A3" w:rsidRPr="009B5D20">
        <w:t xml:space="preserve">220.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Any person violating </w:t>
      </w:r>
      <w:r w:rsidR="009B5D20" w:rsidRPr="009B5D20">
        <w:t xml:space="preserve">Section </w:t>
      </w:r>
      <w:r w:rsidRPr="009B5D20">
        <w:t>10</w:t>
      </w:r>
      <w:r w:rsidR="009B5D20" w:rsidRPr="009B5D20">
        <w:noBreakHyphen/>
      </w:r>
      <w:r w:rsidRPr="009B5D20">
        <w:t>9</w:t>
      </w:r>
      <w:r w:rsidR="009B5D20" w:rsidRPr="009B5D20">
        <w:noBreakHyphen/>
      </w:r>
      <w:r w:rsidRPr="009B5D20">
        <w:t xml:space="preserve">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240.</w:t>
      </w:r>
      <w:r w:rsidR="007373A3" w:rsidRPr="009B5D20">
        <w:t xml:space="preserve"> Board may take proceedings to prevent interference, obstruction and the like.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Should any person whosoever interfere with, obstruct or molest or attempt to interfere with, obstruct or molest the Board or anyone by it authorized or licensed hereunder in the peaceable possession and occupation for mining purposes of any of the marshes, navigable streams or waters of the State, then the Board may, in the name and on behalf of the State, take such measures or proceedings as it may be advised are proper to enjoin and terminate any such molestation, interference or obstruction and place the State, through its agents, the Board or any one under it authorized, in absolute and practical possession and occupation of such marshes, navigable streams or waters.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250.</w:t>
      </w:r>
      <w:r w:rsidR="007373A3" w:rsidRPr="009B5D20">
        <w:t xml:space="preserve"> Forfeiture of boats, vessels, dredges, and the like used by unlicensed persons;  enforcement proceedings.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Board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260.</w:t>
      </w:r>
      <w:r w:rsidR="007373A3" w:rsidRPr="009B5D20">
        <w:t xml:space="preserve"> Interfering with State, Board or licensees;  mining without license.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Any person wilfully interfering with, molesting or obstructing or attempting to interfere with, molest or obstruct the State or the State Budget and Control Board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Board shall be punished for each offense by a fine of not less than one hundred dollars nor more than five hundred dollars or imprisonment for not less than one nor more than twelve months, or both, at the discretion of the court.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270.</w:t>
      </w:r>
      <w:r w:rsidR="007373A3" w:rsidRPr="009B5D20">
        <w:t xml:space="preserve"> Annual report to General Assembly.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Board shall report annually to the General Assembly its actions and doings under this article during the year to the time of the meeting of the Assembly, with an itemized account of its expenses for the year incurred in connection with its duties and powers under this article.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3A3" w:rsidRPr="009B5D20">
        <w:t>5.</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D20">
        <w:t xml:space="preserve">  GEOTHERMAL RESOURCES</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310.</w:t>
      </w:r>
      <w:r w:rsidR="007373A3" w:rsidRPr="009B5D20">
        <w:t xml:space="preserve"> Definitions.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3A3"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For purposes of this article geothermal resources mean the natural heat of the earth at temperatures greater than forty degrees Celsius and includes: </w:t>
      </w:r>
    </w:p>
    <w:p w:rsidR="007373A3"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(1) The energy, including pressure, in whatever form present in, resulting from, created by, or that may be extracted from that natural heat. </w:t>
      </w:r>
    </w:p>
    <w:p w:rsidR="007373A3"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(2) The material medium, including the brines, water, and steam naturally present, as well as any substance artificially introduced to serve as a heat transfer medium. </w:t>
      </w: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(3) All dissolved or entrained minerals and gases that may be obtained from the material medium but excluding hydrocarbon substances and helium.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320.</w:t>
      </w:r>
      <w:r w:rsidR="007373A3" w:rsidRPr="009B5D20">
        <w:t xml:space="preserve"> Lease of development rights to geothermal resources underlying surface lands owned by State.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The State Budget and Control Board (board) may lease development rights to geothermal resources underlying surface lands owned by the State.  The board must promulgate regulations regarding the method of lease acquisition, lease terms, and conditions due the State under lease operations.  The South Carolina Department of Natural Resources is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board.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rPr>
          <w:b/>
        </w:rPr>
        <w:t xml:space="preserve">SECTION </w:t>
      </w:r>
      <w:r w:rsidR="007373A3" w:rsidRPr="009B5D20">
        <w:rPr>
          <w:b/>
        </w:rPr>
        <w:t>10</w:t>
      </w:r>
      <w:r w:rsidRPr="009B5D20">
        <w:rPr>
          <w:b/>
        </w:rPr>
        <w:noBreakHyphen/>
      </w:r>
      <w:r w:rsidR="007373A3" w:rsidRPr="009B5D20">
        <w:rPr>
          <w:b/>
        </w:rPr>
        <w:t>9</w:t>
      </w:r>
      <w:r w:rsidRPr="009B5D20">
        <w:rPr>
          <w:b/>
        </w:rPr>
        <w:noBreakHyphen/>
      </w:r>
      <w:r w:rsidR="007373A3" w:rsidRPr="009B5D20">
        <w:rPr>
          <w:b/>
        </w:rPr>
        <w:t>330.</w:t>
      </w:r>
      <w:r w:rsidR="007373A3" w:rsidRPr="009B5D20">
        <w:t xml:space="preserve"> Oil, natural gas, or minerals drilling lease as requiring specific reference to geothermal energy drilling rights. </w:t>
      </w:r>
    </w:p>
    <w:p w:rsid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5D20" w:rsidRPr="009B5D20" w:rsidRDefault="007373A3"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5D20">
        <w:t xml:space="preserve">Any lease of rights to drill for and use oil, natural gas, or minerals on public or private lands must not allow drilling for or use of geothermal energy by the lessee unless the instrument creating the lease specifically provides for such use. </w:t>
      </w:r>
    </w:p>
    <w:p w:rsidR="009B5D20" w:rsidRPr="009B5D20" w:rsidRDefault="009B5D20"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B5D20" w:rsidRDefault="000F013B" w:rsidP="009B5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B5D20" w:rsidSect="009B5D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D20" w:rsidRDefault="009B5D20" w:rsidP="009B5D20">
      <w:r>
        <w:separator/>
      </w:r>
    </w:p>
  </w:endnote>
  <w:endnote w:type="continuationSeparator" w:id="1">
    <w:p w:rsidR="009B5D20" w:rsidRDefault="009B5D20" w:rsidP="009B5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20" w:rsidRPr="009B5D20" w:rsidRDefault="009B5D20" w:rsidP="009B5D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20" w:rsidRPr="009B5D20" w:rsidRDefault="009B5D20" w:rsidP="009B5D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20" w:rsidRPr="009B5D20" w:rsidRDefault="009B5D20" w:rsidP="009B5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D20" w:rsidRDefault="009B5D20" w:rsidP="009B5D20">
      <w:r>
        <w:separator/>
      </w:r>
    </w:p>
  </w:footnote>
  <w:footnote w:type="continuationSeparator" w:id="1">
    <w:p w:rsidR="009B5D20" w:rsidRDefault="009B5D20" w:rsidP="009B5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20" w:rsidRPr="009B5D20" w:rsidRDefault="009B5D20" w:rsidP="009B5D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20" w:rsidRPr="009B5D20" w:rsidRDefault="009B5D20" w:rsidP="009B5D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20" w:rsidRPr="009B5D20" w:rsidRDefault="009B5D20" w:rsidP="009B5D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373A3"/>
    <w:rsid w:val="0006261B"/>
    <w:rsid w:val="000638C0"/>
    <w:rsid w:val="000D5AB8"/>
    <w:rsid w:val="000F013B"/>
    <w:rsid w:val="0027637E"/>
    <w:rsid w:val="00276406"/>
    <w:rsid w:val="00277858"/>
    <w:rsid w:val="004642E6"/>
    <w:rsid w:val="00495808"/>
    <w:rsid w:val="004D49A2"/>
    <w:rsid w:val="004E3C74"/>
    <w:rsid w:val="005A313D"/>
    <w:rsid w:val="007373A3"/>
    <w:rsid w:val="008078F9"/>
    <w:rsid w:val="009B5D20"/>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B5D20"/>
    <w:pPr>
      <w:tabs>
        <w:tab w:val="center" w:pos="4680"/>
        <w:tab w:val="right" w:pos="9360"/>
      </w:tabs>
    </w:pPr>
  </w:style>
  <w:style w:type="character" w:customStyle="1" w:styleId="HeaderChar">
    <w:name w:val="Header Char"/>
    <w:basedOn w:val="DefaultParagraphFont"/>
    <w:link w:val="Header"/>
    <w:uiPriority w:val="99"/>
    <w:semiHidden/>
    <w:rsid w:val="009B5D20"/>
    <w:rPr>
      <w:sz w:val="22"/>
      <w:szCs w:val="24"/>
    </w:rPr>
  </w:style>
  <w:style w:type="paragraph" w:styleId="Footer">
    <w:name w:val="footer"/>
    <w:basedOn w:val="Normal"/>
    <w:link w:val="FooterChar"/>
    <w:uiPriority w:val="99"/>
    <w:semiHidden/>
    <w:unhideWhenUsed/>
    <w:rsid w:val="009B5D20"/>
    <w:pPr>
      <w:tabs>
        <w:tab w:val="center" w:pos="4680"/>
        <w:tab w:val="right" w:pos="9360"/>
      </w:tabs>
    </w:pPr>
  </w:style>
  <w:style w:type="character" w:customStyle="1" w:styleId="FooterChar">
    <w:name w:val="Footer Char"/>
    <w:basedOn w:val="DefaultParagraphFont"/>
    <w:link w:val="Footer"/>
    <w:uiPriority w:val="99"/>
    <w:semiHidden/>
    <w:rsid w:val="009B5D2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2562</Words>
  <Characters>14605</Characters>
  <Application>Microsoft Office Word</Application>
  <DocSecurity>0</DocSecurity>
  <Lines>121</Lines>
  <Paragraphs>34</Paragraphs>
  <ScaleCrop>false</ScaleCrop>
  <Company/>
  <LinksUpToDate>false</LinksUpToDate>
  <CharactersWithSpaces>17133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