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90" w:rsidRDefault="00201990">
      <w:pPr>
        <w:jc w:val="center"/>
      </w:pPr>
      <w:r>
        <w:t>DISCLAIMER</w:t>
      </w:r>
    </w:p>
    <w:p w:rsidR="00201990" w:rsidRDefault="00201990"/>
    <w:p w:rsidR="00201990" w:rsidRDefault="0020199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01990" w:rsidRDefault="00201990"/>
    <w:p w:rsidR="00201990" w:rsidRDefault="002019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1990" w:rsidRDefault="00201990"/>
    <w:p w:rsidR="00201990" w:rsidRDefault="002019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1990" w:rsidRDefault="00201990"/>
    <w:p w:rsidR="00201990" w:rsidRDefault="002019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1990" w:rsidRDefault="00201990"/>
    <w:p w:rsidR="00201990" w:rsidRDefault="00201990">
      <w:r>
        <w:br w:type="page"/>
      </w:r>
    </w:p>
    <w:p w:rsid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4FD">
        <w:t>CHAPTER 46.</w:t>
      </w: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44FD"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4FD">
        <w:t xml:space="preserve"> SOUTH CAROLINA HYDROGEN INFRASTRUCTURE DEVELOPMENT ACT</w:t>
      </w:r>
    </w:p>
    <w:p w:rsidR="005444FD" w:rsidRP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rPr>
          <w:b/>
        </w:rPr>
        <w:t xml:space="preserve">SECTION </w:t>
      </w:r>
      <w:r w:rsidR="00184EF4" w:rsidRPr="005444FD">
        <w:rPr>
          <w:b/>
        </w:rPr>
        <w:t>11</w:t>
      </w:r>
      <w:r w:rsidRPr="005444FD">
        <w:rPr>
          <w:b/>
        </w:rPr>
        <w:noBreakHyphen/>
      </w:r>
      <w:r w:rsidR="00184EF4" w:rsidRPr="005444FD">
        <w:rPr>
          <w:b/>
        </w:rPr>
        <w:t>46</w:t>
      </w:r>
      <w:r w:rsidRPr="005444FD">
        <w:rPr>
          <w:b/>
        </w:rPr>
        <w:noBreakHyphen/>
      </w:r>
      <w:r w:rsidR="00184EF4" w:rsidRPr="005444FD">
        <w:rPr>
          <w:b/>
        </w:rPr>
        <w:t>10.</w:t>
      </w:r>
      <w:r w:rsidR="00184EF4" w:rsidRPr="005444FD">
        <w:t xml:space="preserve"> Citation of chapter. </w:t>
      </w: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This chapter may be cited as the </w:t>
      </w:r>
      <w:r w:rsidR="005444FD" w:rsidRPr="005444FD">
        <w:t>“</w:t>
      </w:r>
      <w:r w:rsidRPr="005444FD">
        <w:t>South Carolina Hydrogen Infrastructure Development Act</w:t>
      </w:r>
      <w:r w:rsidR="005444FD" w:rsidRPr="005444FD">
        <w:t>”</w:t>
      </w:r>
      <w:r w:rsidRPr="005444FD">
        <w:t xml:space="preserve">. </w:t>
      </w:r>
    </w:p>
    <w:p w:rsidR="005444FD" w:rsidRP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rPr>
          <w:b/>
        </w:rPr>
        <w:t xml:space="preserve">SECTION </w:t>
      </w:r>
      <w:r w:rsidR="00184EF4" w:rsidRPr="005444FD">
        <w:rPr>
          <w:b/>
        </w:rPr>
        <w:t>11</w:t>
      </w:r>
      <w:r w:rsidRPr="005444FD">
        <w:rPr>
          <w:b/>
        </w:rPr>
        <w:noBreakHyphen/>
      </w:r>
      <w:r w:rsidR="00184EF4" w:rsidRPr="005444FD">
        <w:rPr>
          <w:b/>
        </w:rPr>
        <w:t>46</w:t>
      </w:r>
      <w:r w:rsidRPr="005444FD">
        <w:rPr>
          <w:b/>
        </w:rPr>
        <w:noBreakHyphen/>
      </w:r>
      <w:r w:rsidR="00184EF4" w:rsidRPr="005444FD">
        <w:rPr>
          <w:b/>
        </w:rPr>
        <w:t>20.</w:t>
      </w:r>
      <w:r w:rsidR="00184EF4" w:rsidRPr="005444FD">
        <w:t xml:space="preserve"> South Carolina Hydrogen Infrastructure Development Fund;  applications for and distribution of grants. </w:t>
      </w: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(A) There is established in the State Treasury a separate and distinct fund known as the </w:t>
      </w:r>
      <w:r w:rsidR="005444FD" w:rsidRPr="005444FD">
        <w:t>“</w:t>
      </w:r>
      <w:r w:rsidRPr="005444FD">
        <w:t>South Carolina Hydrogen Infrastructure Development Fund</w:t>
      </w:r>
      <w:r w:rsidR="005444FD" w:rsidRPr="005444FD">
        <w:t>”</w:t>
      </w:r>
      <w:r w:rsidRPr="005444FD">
        <w:t xml:space="preserve">.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(B) The General Assembly must not appropriate more than a total of fifteen million dollars in grants as provided for in Section 11</w:t>
      </w:r>
      <w:r w:rsidR="005444FD" w:rsidRPr="005444FD">
        <w:noBreakHyphen/>
      </w:r>
      <w:r w:rsidRPr="005444FD">
        <w:t>46</w:t>
      </w:r>
      <w:r w:rsidR="005444FD" w:rsidRPr="005444FD">
        <w:noBreakHyphen/>
      </w:r>
      <w:r w:rsidRPr="005444FD">
        <w:t xml:space="preserve">30(B). Grants may not be made after June 30, 2012.  Revenues remaining in the fund after that date, regardless of source, lapse to the general fund of the State.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5444FD" w:rsidRPr="005444FD">
        <w:t>’</w:t>
      </w:r>
      <w:r w:rsidRPr="005444FD">
        <w:t>s Fuel Cell Center of Excellence, Clemson University, South Carolina State University</w:t>
      </w:r>
      <w:r w:rsidR="005444FD" w:rsidRPr="005444FD">
        <w:t>’</w:t>
      </w:r>
      <w:r w:rsidRPr="005444FD">
        <w:t xml:space="preserve">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(D) Grants distributed from the fund are subject to the procurement procedures followed by the authority.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(E) Appropriations made to the fund pursuant to Section 11</w:t>
      </w:r>
      <w:r w:rsidR="005444FD" w:rsidRPr="005444FD">
        <w:noBreakHyphen/>
      </w:r>
      <w:r w:rsidRPr="005444FD">
        <w:t>46</w:t>
      </w:r>
      <w:r w:rsidR="005444FD" w:rsidRPr="005444FD">
        <w:noBreakHyphen/>
      </w:r>
      <w:r w:rsidRPr="005444FD">
        <w:t>30(B) may be distributed as grants only to the extent that there is a dollar</w:t>
      </w:r>
      <w:r w:rsidR="005444FD" w:rsidRPr="005444FD">
        <w:noBreakHyphen/>
      </w:r>
      <w:r w:rsidRPr="005444FD">
        <w:t>for</w:t>
      </w:r>
      <w:r w:rsidR="005444FD" w:rsidRPr="005444FD">
        <w:noBreakHyphen/>
      </w:r>
      <w:r w:rsidRPr="005444FD">
        <w:t>dollar match, in cash or in kind, from a source other than the State.  However, the executive committee of the authority, based on the merits of a grant proposal and its projected economic benefit, may reduce or eliminate the matching requirement on a case</w:t>
      </w:r>
      <w:r w:rsidR="005444FD" w:rsidRPr="005444FD">
        <w:noBreakHyphen/>
      </w:r>
      <w:r w:rsidRPr="005444FD">
        <w:t>by</w:t>
      </w:r>
      <w:r w:rsidR="005444FD" w:rsidRPr="005444FD">
        <w:noBreakHyphen/>
      </w:r>
      <w:r w:rsidRPr="005444FD">
        <w:t xml:space="preserve">case basis. </w:t>
      </w:r>
    </w:p>
    <w:p w:rsidR="005444FD"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(F) The authority shall make and implement all final decisions concerning any matter provided for in this chapter;  however, a grant must not be made to the authority without approval by the Secretary of Commerce. </w:t>
      </w:r>
    </w:p>
    <w:p w:rsidR="005444FD" w:rsidRP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rPr>
          <w:b/>
        </w:rPr>
        <w:t xml:space="preserve">SECTION </w:t>
      </w:r>
      <w:r w:rsidR="00184EF4" w:rsidRPr="005444FD">
        <w:rPr>
          <w:b/>
        </w:rPr>
        <w:t>11</w:t>
      </w:r>
      <w:r w:rsidRPr="005444FD">
        <w:rPr>
          <w:b/>
        </w:rPr>
        <w:noBreakHyphen/>
      </w:r>
      <w:r w:rsidR="00184EF4" w:rsidRPr="005444FD">
        <w:rPr>
          <w:b/>
        </w:rPr>
        <w:t>46</w:t>
      </w:r>
      <w:r w:rsidRPr="005444FD">
        <w:rPr>
          <w:b/>
        </w:rPr>
        <w:noBreakHyphen/>
      </w:r>
      <w:r w:rsidR="00184EF4" w:rsidRPr="005444FD">
        <w:rPr>
          <w:b/>
        </w:rPr>
        <w:t>30.</w:t>
      </w:r>
      <w:r w:rsidR="00184EF4" w:rsidRPr="005444FD">
        <w:t xml:space="preserve"> Donor tax credits;  schedule of State appropriations. </w:t>
      </w: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(A) The South Carolina Hydrogen Infrastructure Development Fund may receive donations, grants, and any other funding as provided by law.  A taxpayer making a contribution to the fund is allowed a tax credit provided pursuant to Section 12</w:t>
      </w:r>
      <w:r w:rsidR="005444FD" w:rsidRPr="005444FD">
        <w:noBreakHyphen/>
      </w:r>
      <w:r w:rsidRPr="005444FD">
        <w:t>6</w:t>
      </w:r>
      <w:r w:rsidR="005444FD" w:rsidRPr="005444FD">
        <w:noBreakHyphen/>
      </w:r>
      <w:r w:rsidRPr="005444FD">
        <w:t xml:space="preserve">3630.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(B) The South Carolina Hydrogen Infrastructure Development Fund may receive appropriations from the general fund of the State up to the following amounts in the fiscal years indicated: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(1) seven million dollars for the fiscal year 2007</w:t>
      </w:r>
      <w:r w:rsidR="005444FD" w:rsidRPr="005444FD">
        <w:noBreakHyphen/>
      </w:r>
      <w:r w:rsidRPr="005444FD">
        <w:t xml:space="preserve">2008;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(2) five million dollars for fiscal year 2008</w:t>
      </w:r>
      <w:r w:rsidR="005444FD" w:rsidRPr="005444FD">
        <w:noBreakHyphen/>
      </w:r>
      <w:r w:rsidRPr="005444FD">
        <w:t xml:space="preserve">2009; </w:t>
      </w:r>
    </w:p>
    <w:p w:rsidR="005444FD"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(3) three million dollars for fiscal year 2009</w:t>
      </w:r>
      <w:r w:rsidR="005444FD" w:rsidRPr="005444FD">
        <w:noBreakHyphen/>
      </w:r>
      <w:r w:rsidRPr="005444FD">
        <w:t xml:space="preserve">2010. </w:t>
      </w:r>
    </w:p>
    <w:p w:rsidR="005444FD" w:rsidRP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rPr>
          <w:b/>
        </w:rPr>
        <w:t xml:space="preserve">SECTION </w:t>
      </w:r>
      <w:r w:rsidR="00184EF4" w:rsidRPr="005444FD">
        <w:rPr>
          <w:b/>
        </w:rPr>
        <w:t>11</w:t>
      </w:r>
      <w:r w:rsidRPr="005444FD">
        <w:rPr>
          <w:b/>
        </w:rPr>
        <w:noBreakHyphen/>
      </w:r>
      <w:r w:rsidR="00184EF4" w:rsidRPr="005444FD">
        <w:rPr>
          <w:b/>
        </w:rPr>
        <w:t>46</w:t>
      </w:r>
      <w:r w:rsidRPr="005444FD">
        <w:rPr>
          <w:b/>
        </w:rPr>
        <w:noBreakHyphen/>
      </w:r>
      <w:r w:rsidR="00184EF4" w:rsidRPr="005444FD">
        <w:rPr>
          <w:b/>
        </w:rPr>
        <w:t>40.</w:t>
      </w:r>
      <w:r w:rsidR="00184EF4" w:rsidRPr="005444FD">
        <w:t xml:space="preserve"> Annual report;  contents. </w:t>
      </w: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The South Carolina Research Authority shall submit an annual report to the Governor and the General Assembly containing at a minimum the following: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(1) the total amount of monies placed in the fund in a fiscal year and the total amount of monies granted from the fund in a fiscal year;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(2) a list of the applicants that received grants and the applicants</w:t>
      </w:r>
      <w:r w:rsidR="005444FD" w:rsidRPr="005444FD">
        <w:t>’</w:t>
      </w:r>
      <w:r w:rsidRPr="005444FD">
        <w:t xml:space="preserve"> stated objectives;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(3) an audit of the activities conducted by the applicants;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(4) the monies used by the authority for administration and management, which may not exceed two hundred thousand dollars annually, and the percentage of each grant used for administration and management; </w:t>
      </w:r>
    </w:p>
    <w:p w:rsidR="00184EF4"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 xml:space="preserve">(5) the progress achieved by the authority and the fund in creating a sustainable foundation upon which a hydrogen economy may develop across the State;  and </w:t>
      </w:r>
    </w:p>
    <w:p w:rsidR="005444FD"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(6) the certified gross profits earned by grant recipients provided pursuant to Section 11</w:t>
      </w:r>
      <w:r w:rsidR="005444FD" w:rsidRPr="005444FD">
        <w:noBreakHyphen/>
      </w:r>
      <w:r w:rsidRPr="005444FD">
        <w:t>46</w:t>
      </w:r>
      <w:r w:rsidR="005444FD" w:rsidRPr="005444FD">
        <w:noBreakHyphen/>
      </w:r>
      <w:r w:rsidRPr="005444FD">
        <w:t xml:space="preserve">60. </w:t>
      </w:r>
    </w:p>
    <w:p w:rsidR="005444FD" w:rsidRP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rPr>
          <w:b/>
        </w:rPr>
        <w:t xml:space="preserve">SECTION </w:t>
      </w:r>
      <w:r w:rsidR="00184EF4" w:rsidRPr="005444FD">
        <w:rPr>
          <w:b/>
        </w:rPr>
        <w:t>11</w:t>
      </w:r>
      <w:r w:rsidRPr="005444FD">
        <w:rPr>
          <w:b/>
        </w:rPr>
        <w:noBreakHyphen/>
      </w:r>
      <w:r w:rsidR="00184EF4" w:rsidRPr="005444FD">
        <w:rPr>
          <w:b/>
        </w:rPr>
        <w:t>46</w:t>
      </w:r>
      <w:r w:rsidRPr="005444FD">
        <w:rPr>
          <w:b/>
        </w:rPr>
        <w:noBreakHyphen/>
      </w:r>
      <w:r w:rsidR="00184EF4" w:rsidRPr="005444FD">
        <w:rPr>
          <w:b/>
        </w:rPr>
        <w:t>50.</w:t>
      </w:r>
      <w:r w:rsidR="00184EF4" w:rsidRPr="005444FD">
        <w:t xml:space="preserve"> State agency purchase of machinery or equipment operated by hydrogen or fuel cells. </w:t>
      </w: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Each state agency head shall require the agency</w:t>
      </w:r>
      <w:r w:rsidR="005444FD" w:rsidRPr="005444FD">
        <w:t>’</w:t>
      </w:r>
      <w:r w:rsidRPr="005444FD">
        <w:t>s procurement officer, or other state employee authorized to purchase equipment or machinery for the agency, to consider purchasing equipment or machinery operated by hydrogen or fuel cells, or both of them, if available and cost</w:t>
      </w:r>
      <w:r w:rsidR="005444FD" w:rsidRPr="005444FD">
        <w:noBreakHyphen/>
      </w:r>
      <w:r w:rsidRPr="005444FD">
        <w:t xml:space="preserve">effective. </w:t>
      </w:r>
    </w:p>
    <w:p w:rsidR="005444FD" w:rsidRP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rPr>
          <w:b/>
        </w:rPr>
        <w:t xml:space="preserve">SECTION </w:t>
      </w:r>
      <w:r w:rsidR="00184EF4" w:rsidRPr="005444FD">
        <w:rPr>
          <w:b/>
        </w:rPr>
        <w:t>11</w:t>
      </w:r>
      <w:r w:rsidRPr="005444FD">
        <w:rPr>
          <w:b/>
        </w:rPr>
        <w:noBreakHyphen/>
      </w:r>
      <w:r w:rsidR="00184EF4" w:rsidRPr="005444FD">
        <w:rPr>
          <w:b/>
        </w:rPr>
        <w:t>46</w:t>
      </w:r>
      <w:r w:rsidRPr="005444FD">
        <w:rPr>
          <w:b/>
        </w:rPr>
        <w:noBreakHyphen/>
      </w:r>
      <w:r w:rsidR="00184EF4" w:rsidRPr="005444FD">
        <w:rPr>
          <w:b/>
        </w:rPr>
        <w:t>60.</w:t>
      </w:r>
      <w:r w:rsidR="00184EF4" w:rsidRPr="005444FD">
        <w:t xml:space="preserve"> Repayment of grant. </w:t>
      </w: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Two percent of the gross profits derived from the sale of hydrogen and fuel cell products or services developed from a grant to a grant recipient, organized and operating as a for</w:t>
      </w:r>
      <w:r w:rsidR="005444FD" w:rsidRPr="005444FD">
        <w:noBreakHyphen/>
      </w:r>
      <w:r w:rsidRPr="005444FD">
        <w:t xml:space="preserve">profit business entity, must be annually remitted to the fund through June 30, 2012, until the full amount of the original grant has been repaid to the fund.  Thereafter, if the full amount of the original grant has not been repaid, two </w:t>
      </w:r>
      <w:r w:rsidRPr="005444FD">
        <w:lastRenderedPageBreak/>
        <w:t xml:space="preserve">percent of such gross profits must be annually remitted to the State Treasurer and transferred to the general fund of the State until repaid.  The Department of Revenue shall promulgate regulations to determine and certify gross profits. </w:t>
      </w:r>
    </w:p>
    <w:p w:rsidR="005444FD" w:rsidRP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rPr>
          <w:b/>
        </w:rPr>
        <w:t xml:space="preserve">SECTION </w:t>
      </w:r>
      <w:r w:rsidR="00184EF4" w:rsidRPr="005444FD">
        <w:rPr>
          <w:b/>
        </w:rPr>
        <w:t>11</w:t>
      </w:r>
      <w:r w:rsidRPr="005444FD">
        <w:rPr>
          <w:b/>
        </w:rPr>
        <w:noBreakHyphen/>
      </w:r>
      <w:r w:rsidR="00184EF4" w:rsidRPr="005444FD">
        <w:rPr>
          <w:b/>
        </w:rPr>
        <w:t>46</w:t>
      </w:r>
      <w:r w:rsidRPr="005444FD">
        <w:rPr>
          <w:b/>
        </w:rPr>
        <w:noBreakHyphen/>
      </w:r>
      <w:r w:rsidR="00184EF4" w:rsidRPr="005444FD">
        <w:rPr>
          <w:b/>
        </w:rPr>
        <w:t>70.</w:t>
      </w:r>
      <w:r w:rsidR="00184EF4" w:rsidRPr="005444FD">
        <w:t xml:space="preserve"> Designation of nonprofit affiliate to implement provisions of chapter. </w:t>
      </w:r>
    </w:p>
    <w:p w:rsid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4FD" w:rsidRPr="005444FD" w:rsidRDefault="00184EF4"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4FD">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5444FD" w:rsidRPr="005444FD">
        <w:noBreakHyphen/>
      </w:r>
      <w:r w:rsidRPr="005444FD">
        <w:t>6</w:t>
      </w:r>
      <w:r w:rsidR="005444FD" w:rsidRPr="005444FD">
        <w:noBreakHyphen/>
      </w:r>
      <w:r w:rsidRPr="005444FD">
        <w:t xml:space="preserve">3630 apply to the affiliate fund. </w:t>
      </w:r>
    </w:p>
    <w:p w:rsidR="005444FD" w:rsidRPr="005444FD" w:rsidRDefault="005444FD"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444FD" w:rsidRDefault="000F013B" w:rsidP="00544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444FD" w:rsidSect="005444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4FD" w:rsidRDefault="005444FD" w:rsidP="005444FD">
      <w:r>
        <w:separator/>
      </w:r>
    </w:p>
  </w:endnote>
  <w:endnote w:type="continuationSeparator" w:id="1">
    <w:p w:rsidR="005444FD" w:rsidRDefault="005444FD" w:rsidP="00544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FD" w:rsidRPr="005444FD" w:rsidRDefault="005444FD" w:rsidP="005444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FD" w:rsidRPr="005444FD" w:rsidRDefault="005444FD" w:rsidP="005444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FD" w:rsidRPr="005444FD" w:rsidRDefault="005444FD" w:rsidP="005444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4FD" w:rsidRDefault="005444FD" w:rsidP="005444FD">
      <w:r>
        <w:separator/>
      </w:r>
    </w:p>
  </w:footnote>
  <w:footnote w:type="continuationSeparator" w:id="1">
    <w:p w:rsidR="005444FD" w:rsidRDefault="005444FD" w:rsidP="00544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FD" w:rsidRPr="005444FD" w:rsidRDefault="005444FD" w:rsidP="005444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FD" w:rsidRPr="005444FD" w:rsidRDefault="005444FD" w:rsidP="005444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FD" w:rsidRPr="005444FD" w:rsidRDefault="005444FD" w:rsidP="005444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4EF4"/>
    <w:rsid w:val="0006261B"/>
    <w:rsid w:val="000638C0"/>
    <w:rsid w:val="000D5AB8"/>
    <w:rsid w:val="000F013B"/>
    <w:rsid w:val="00184EF4"/>
    <w:rsid w:val="00201990"/>
    <w:rsid w:val="0027637E"/>
    <w:rsid w:val="00276406"/>
    <w:rsid w:val="00277858"/>
    <w:rsid w:val="004D49A2"/>
    <w:rsid w:val="004D5EF1"/>
    <w:rsid w:val="004E3C74"/>
    <w:rsid w:val="005444FD"/>
    <w:rsid w:val="008078F9"/>
    <w:rsid w:val="00B406E9"/>
    <w:rsid w:val="00D506D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444FD"/>
    <w:pPr>
      <w:tabs>
        <w:tab w:val="center" w:pos="4680"/>
        <w:tab w:val="right" w:pos="9360"/>
      </w:tabs>
    </w:pPr>
  </w:style>
  <w:style w:type="character" w:customStyle="1" w:styleId="HeaderChar">
    <w:name w:val="Header Char"/>
    <w:basedOn w:val="DefaultParagraphFont"/>
    <w:link w:val="Header"/>
    <w:uiPriority w:val="99"/>
    <w:semiHidden/>
    <w:rsid w:val="005444FD"/>
    <w:rPr>
      <w:sz w:val="22"/>
      <w:szCs w:val="24"/>
    </w:rPr>
  </w:style>
  <w:style w:type="paragraph" w:styleId="Footer">
    <w:name w:val="footer"/>
    <w:basedOn w:val="Normal"/>
    <w:link w:val="FooterChar"/>
    <w:uiPriority w:val="99"/>
    <w:semiHidden/>
    <w:unhideWhenUsed/>
    <w:rsid w:val="005444FD"/>
    <w:pPr>
      <w:tabs>
        <w:tab w:val="center" w:pos="4680"/>
        <w:tab w:val="right" w:pos="9360"/>
      </w:tabs>
    </w:pPr>
  </w:style>
  <w:style w:type="character" w:customStyle="1" w:styleId="FooterChar">
    <w:name w:val="Footer Char"/>
    <w:basedOn w:val="DefaultParagraphFont"/>
    <w:link w:val="Footer"/>
    <w:uiPriority w:val="99"/>
    <w:semiHidden/>
    <w:rsid w:val="005444F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