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4C" w:rsidRDefault="00D6334C">
      <w:pPr>
        <w:jc w:val="center"/>
      </w:pPr>
      <w:r>
        <w:t>DISCLAIMER</w:t>
      </w:r>
    </w:p>
    <w:p w:rsidR="00D6334C" w:rsidRDefault="00D6334C"/>
    <w:p w:rsidR="00D6334C" w:rsidRDefault="00D633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334C" w:rsidRDefault="00D6334C"/>
    <w:p w:rsidR="00D6334C" w:rsidRDefault="00D633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334C" w:rsidRDefault="00D6334C"/>
    <w:p w:rsidR="00D6334C" w:rsidRDefault="00D633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334C" w:rsidRDefault="00D6334C"/>
    <w:p w:rsidR="00D6334C" w:rsidRDefault="00D633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334C" w:rsidRDefault="00D6334C"/>
    <w:p w:rsidR="00D6334C" w:rsidRDefault="00D6334C">
      <w:r>
        <w:br w:type="page"/>
      </w:r>
    </w:p>
    <w:p w:rsid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F4C">
        <w:t>CHAPTER 43.</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F4C">
        <w:t xml:space="preserve"> ABATEMENT OF NUISANCES</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10.</w:t>
      </w:r>
      <w:r w:rsidR="001A2FE1" w:rsidRPr="00393F4C">
        <w:t xml:space="preserve"> Use of buildings or places for lewdness and the like declared a nuisance.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E1"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 </w:t>
      </w:r>
    </w:p>
    <w:p w:rsidR="001A2FE1"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(B) As used in this section </w:t>
      </w:r>
      <w:r w:rsidR="00393F4C" w:rsidRPr="00393F4C">
        <w:t>“</w:t>
      </w:r>
      <w:r w:rsidRPr="00393F4C">
        <w:t>continuous breach of the peace</w:t>
      </w:r>
      <w:r w:rsidR="00393F4C" w:rsidRPr="00393F4C">
        <w:t>”</w:t>
      </w:r>
      <w:r w:rsidRPr="00393F4C">
        <w:t xml:space="preserve"> means a pattern of repeated acts or conduct which either (1) directly disturbs the public peace or (2) disturbs the public peace by inciting or tending to incite violence. </w:t>
      </w: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(C) Nothing in this section supplants, alters, or limits a statutory or common law right of a person to bring an action in court or the right of the State to prosecute a person for a violation of a statute or common law.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20.</w:t>
      </w:r>
      <w:r w:rsidR="001A2FE1" w:rsidRPr="00393F4C">
        <w:t xml:space="preserve"> Attorney General, solicitor, or citizen may bring suit for injunction.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30.</w:t>
      </w:r>
      <w:r w:rsidR="001A2FE1" w:rsidRPr="00393F4C">
        <w:t xml:space="preserve"> Temporary injunction.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393F4C" w:rsidRPr="00393F4C">
        <w:t>’</w:t>
      </w:r>
      <w:r w:rsidRPr="00393F4C">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393F4C" w:rsidRPr="00393F4C">
        <w:t xml:space="preserve">Section </w:t>
      </w:r>
      <w:r w:rsidRPr="00393F4C">
        <w:t>15</w:t>
      </w:r>
      <w:r w:rsidR="00393F4C" w:rsidRPr="00393F4C">
        <w:noBreakHyphen/>
      </w:r>
      <w:r w:rsidRPr="00393F4C">
        <w:t>43</w:t>
      </w:r>
      <w:r w:rsidR="00393F4C" w:rsidRPr="00393F4C">
        <w:noBreakHyphen/>
      </w:r>
      <w:r w:rsidRPr="00393F4C">
        <w:t xml:space="preserve">70.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40.</w:t>
      </w:r>
      <w:r w:rsidR="001A2FE1" w:rsidRPr="00393F4C">
        <w:t xml:space="preserve"> Trial;  evidence of general reputation.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The action, when brought, shall be triable at the first term of court after due and timely service of the notice has been given, and in such action evidence of the general reputation of the place shall be competent for the purpose of proving the existence of the nuisance.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50.</w:t>
      </w:r>
      <w:r w:rsidR="001A2FE1" w:rsidRPr="00393F4C">
        <w:t xml:space="preserve"> Immunity of witnesses.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The solicitor, Attorney General or other attorney representing the prosecution for violation of this chapter may, with the approval of the court, grant immunity to any witness called to testify in behalf of the prosecution.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60.</w:t>
      </w:r>
      <w:r w:rsidR="001A2FE1" w:rsidRPr="00393F4C">
        <w:t xml:space="preserve"> Dismissal.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70.</w:t>
      </w:r>
      <w:r w:rsidR="001A2FE1" w:rsidRPr="00393F4C">
        <w:t xml:space="preserve"> Violation of injunction;  punishment for contempt.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80.</w:t>
      </w:r>
      <w:r w:rsidR="001A2FE1" w:rsidRPr="00393F4C">
        <w:t xml:space="preserve"> Abatement;  sale of fixtures;  closing place for year.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90.</w:t>
      </w:r>
      <w:r w:rsidR="001A2FE1" w:rsidRPr="00393F4C">
        <w:t xml:space="preserve"> Use of proceeds of sale of personal property.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The proceeds of the sale of the personal property, as provided in </w:t>
      </w:r>
      <w:r w:rsidR="00393F4C" w:rsidRPr="00393F4C">
        <w:t xml:space="preserve">Section </w:t>
      </w:r>
      <w:r w:rsidRPr="00393F4C">
        <w:t>15</w:t>
      </w:r>
      <w:r w:rsidR="00393F4C" w:rsidRPr="00393F4C">
        <w:noBreakHyphen/>
      </w:r>
      <w:r w:rsidRPr="00393F4C">
        <w:t>43</w:t>
      </w:r>
      <w:r w:rsidR="00393F4C" w:rsidRPr="00393F4C">
        <w:noBreakHyphen/>
      </w:r>
      <w:r w:rsidRPr="00393F4C">
        <w:t xml:space="preserve">80, shall be applied in the payment of the costs of the action and abatement, and the balance, if any, shall be paid to the defendant.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100.</w:t>
      </w:r>
      <w:r w:rsidR="001A2FE1" w:rsidRPr="00393F4C">
        <w:t xml:space="preserve"> Entry or use of closed building as contempt.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If any person shall break and enter or use a building, erection or place so directed to be closed he shall be punished as for contempt, as provided in </w:t>
      </w:r>
      <w:r w:rsidR="00393F4C" w:rsidRPr="00393F4C">
        <w:t xml:space="preserve">Section </w:t>
      </w:r>
      <w:r w:rsidRPr="00393F4C">
        <w:t>15</w:t>
      </w:r>
      <w:r w:rsidR="00393F4C" w:rsidRPr="00393F4C">
        <w:noBreakHyphen/>
      </w:r>
      <w:r w:rsidRPr="00393F4C">
        <w:t>43</w:t>
      </w:r>
      <w:r w:rsidR="00393F4C" w:rsidRPr="00393F4C">
        <w:noBreakHyphen/>
      </w:r>
      <w:r w:rsidRPr="00393F4C">
        <w:t xml:space="preserve">70.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110.</w:t>
      </w:r>
      <w:r w:rsidR="001A2FE1" w:rsidRPr="00393F4C">
        <w:t xml:space="preserve"> Owner may secure release of building.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If the owner appears and pays all costs of the proceeding and files a bond, with sureties to be approved by the court, in the full value of the property, to be ascertained by the court or, in vacation, by the county auditor</w:t>
      </w:r>
      <w:r w:rsidR="00393F4C" w:rsidRPr="00393F4C">
        <w:t>’</w:t>
      </w:r>
      <w:r w:rsidRPr="00393F4C">
        <w:t xml:space="preserve">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120.</w:t>
      </w:r>
      <w:r w:rsidR="001A2FE1" w:rsidRPr="00393F4C">
        <w:t xml:space="preserve"> Notice shall be given to owner before action against him.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No proceeding against the owner of the real estate shall be commenced hereunder unless ten days</w:t>
      </w:r>
      <w:r w:rsidR="00393F4C" w:rsidRPr="00393F4C">
        <w:t>’</w:t>
      </w:r>
      <w:r w:rsidRPr="00393F4C">
        <w:t xml:space="preserve"> written notice be given by the prosecuting attorney to such owner or his agent and upon his failure thereafter to abate the nuisance.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rPr>
          <w:b/>
        </w:rPr>
        <w:t xml:space="preserve">SECTION </w:t>
      </w:r>
      <w:r w:rsidR="001A2FE1" w:rsidRPr="00393F4C">
        <w:rPr>
          <w:b/>
        </w:rPr>
        <w:t>15</w:t>
      </w:r>
      <w:r w:rsidRPr="00393F4C">
        <w:rPr>
          <w:b/>
        </w:rPr>
        <w:noBreakHyphen/>
      </w:r>
      <w:r w:rsidR="001A2FE1" w:rsidRPr="00393F4C">
        <w:rPr>
          <w:b/>
        </w:rPr>
        <w:t>43</w:t>
      </w:r>
      <w:r w:rsidRPr="00393F4C">
        <w:rPr>
          <w:b/>
        </w:rPr>
        <w:noBreakHyphen/>
      </w:r>
      <w:r w:rsidR="001A2FE1" w:rsidRPr="00393F4C">
        <w:rPr>
          <w:b/>
        </w:rPr>
        <w:t>130.</w:t>
      </w:r>
      <w:r w:rsidR="001A2FE1" w:rsidRPr="00393F4C">
        <w:t xml:space="preserve"> Establishment of existence of nuisance in criminal proceeding. </w:t>
      </w:r>
    </w:p>
    <w:p w:rsid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F4C" w:rsidRPr="00393F4C" w:rsidRDefault="001A2FE1"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F4C">
        <w:t xml:space="preserve">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 </w:t>
      </w:r>
    </w:p>
    <w:p w:rsidR="00393F4C" w:rsidRPr="00393F4C" w:rsidRDefault="00393F4C"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93F4C" w:rsidRDefault="000F013B" w:rsidP="0039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93F4C" w:rsidSect="00393F4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F4C" w:rsidRDefault="00393F4C" w:rsidP="00393F4C">
      <w:r>
        <w:separator/>
      </w:r>
    </w:p>
  </w:endnote>
  <w:endnote w:type="continuationSeparator" w:id="1">
    <w:p w:rsidR="00393F4C" w:rsidRDefault="00393F4C" w:rsidP="00393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C" w:rsidRPr="00393F4C" w:rsidRDefault="00393F4C" w:rsidP="00393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C" w:rsidRPr="00393F4C" w:rsidRDefault="00393F4C" w:rsidP="00393F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C" w:rsidRPr="00393F4C" w:rsidRDefault="00393F4C" w:rsidP="00393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F4C" w:rsidRDefault="00393F4C" w:rsidP="00393F4C">
      <w:r>
        <w:separator/>
      </w:r>
    </w:p>
  </w:footnote>
  <w:footnote w:type="continuationSeparator" w:id="1">
    <w:p w:rsidR="00393F4C" w:rsidRDefault="00393F4C" w:rsidP="00393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C" w:rsidRPr="00393F4C" w:rsidRDefault="00393F4C" w:rsidP="00393F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C" w:rsidRPr="00393F4C" w:rsidRDefault="00393F4C" w:rsidP="00393F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4C" w:rsidRPr="00393F4C" w:rsidRDefault="00393F4C" w:rsidP="00393F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2FE1"/>
    <w:rsid w:val="0006261B"/>
    <w:rsid w:val="000638C0"/>
    <w:rsid w:val="000D5AB8"/>
    <w:rsid w:val="000F013B"/>
    <w:rsid w:val="001A2FE1"/>
    <w:rsid w:val="0027637E"/>
    <w:rsid w:val="00276406"/>
    <w:rsid w:val="00277858"/>
    <w:rsid w:val="00393F4C"/>
    <w:rsid w:val="004145C6"/>
    <w:rsid w:val="004D49A2"/>
    <w:rsid w:val="004E3C74"/>
    <w:rsid w:val="008078F9"/>
    <w:rsid w:val="00B406E9"/>
    <w:rsid w:val="00D6334C"/>
    <w:rsid w:val="00E14791"/>
    <w:rsid w:val="00E67B65"/>
    <w:rsid w:val="00F12738"/>
    <w:rsid w:val="00FA41E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93F4C"/>
    <w:pPr>
      <w:tabs>
        <w:tab w:val="center" w:pos="4680"/>
        <w:tab w:val="right" w:pos="9360"/>
      </w:tabs>
    </w:pPr>
  </w:style>
  <w:style w:type="character" w:customStyle="1" w:styleId="HeaderChar">
    <w:name w:val="Header Char"/>
    <w:basedOn w:val="DefaultParagraphFont"/>
    <w:link w:val="Header"/>
    <w:uiPriority w:val="99"/>
    <w:semiHidden/>
    <w:rsid w:val="00393F4C"/>
    <w:rPr>
      <w:sz w:val="22"/>
      <w:szCs w:val="24"/>
    </w:rPr>
  </w:style>
  <w:style w:type="paragraph" w:styleId="Footer">
    <w:name w:val="footer"/>
    <w:basedOn w:val="Normal"/>
    <w:link w:val="FooterChar"/>
    <w:uiPriority w:val="99"/>
    <w:semiHidden/>
    <w:unhideWhenUsed/>
    <w:rsid w:val="00393F4C"/>
    <w:pPr>
      <w:tabs>
        <w:tab w:val="center" w:pos="4680"/>
        <w:tab w:val="right" w:pos="9360"/>
      </w:tabs>
    </w:pPr>
  </w:style>
  <w:style w:type="character" w:customStyle="1" w:styleId="FooterChar">
    <w:name w:val="Footer Char"/>
    <w:basedOn w:val="DefaultParagraphFont"/>
    <w:link w:val="Footer"/>
    <w:uiPriority w:val="99"/>
    <w:semiHidden/>
    <w:rsid w:val="00393F4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