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17" w:rsidRDefault="00715517">
      <w:pPr>
        <w:jc w:val="center"/>
      </w:pPr>
      <w:r>
        <w:t>DISCLAIMER</w:t>
      </w:r>
    </w:p>
    <w:p w:rsidR="00715517" w:rsidRDefault="00715517"/>
    <w:p w:rsidR="00715517" w:rsidRDefault="0071551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15517" w:rsidRDefault="00715517"/>
    <w:p w:rsidR="00715517" w:rsidRDefault="007155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517" w:rsidRDefault="00715517"/>
    <w:p w:rsidR="00715517" w:rsidRDefault="007155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517" w:rsidRDefault="00715517"/>
    <w:p w:rsidR="00715517" w:rsidRDefault="007155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5517" w:rsidRDefault="00715517"/>
    <w:p w:rsidR="00715517" w:rsidRDefault="00715517">
      <w:r>
        <w:br w:type="page"/>
      </w:r>
    </w:p>
    <w:p w:rsid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FEA">
        <w:t>CHAPTER 15.</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FEA">
        <w:t xml:space="preserve"> BAIL AND RECOGNIZANCES</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10.</w:t>
      </w:r>
      <w:r w:rsidR="00B44F8D" w:rsidRPr="00785FEA">
        <w:t xml:space="preserve"> Person charged with noncapital offense may be released on his own recognizance;  conditions of release.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Any person charged with a noncapital offense triable in either the magistrate</w:t>
      </w:r>
      <w:r w:rsidR="00785FEA" w:rsidRPr="00785FEA">
        <w:t>’</w:t>
      </w:r>
      <w:r w:rsidRPr="00785FEA">
        <w:t xml:space="preserv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(a) Require the execution of an appearance bond in a specified amount with good and sufficient surety or sureties approved by the court;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(b) Place the person in the custody of a designated person or organization agreeing to supervise him;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(c) Place restrictions on the travel, association or place of abode of the person during the period of release;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(d) Impose any other conditions deemed reasonably necessary to assure appearance as required, including a condition that the person return to custody after specified hours.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15.</w:t>
      </w:r>
      <w:r w:rsidR="00B44F8D" w:rsidRPr="00785FEA">
        <w:t xml:space="preserve"> Deposit of cash percentage in lieu of bond;  assignment of deposit;  restitution to victim.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(a) In lieu of requiring actual posting of bond as provided in item (a) of </w:t>
      </w:r>
      <w:r w:rsidR="00785FEA" w:rsidRPr="00785FEA">
        <w:t xml:space="preserve">Section </w:t>
      </w:r>
      <w:r w:rsidRPr="00785FEA">
        <w:t>17</w:t>
      </w:r>
      <w:r w:rsidR="00785FEA" w:rsidRPr="00785FEA">
        <w:noBreakHyphen/>
      </w:r>
      <w:r w:rsidRPr="00785FEA">
        <w:t>15</w:t>
      </w:r>
      <w:r w:rsidR="00785FEA" w:rsidRPr="00785FEA">
        <w:noBreakHyphen/>
      </w:r>
      <w:r w:rsidRPr="00785FEA">
        <w:t xml:space="preserve">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(c) In the event the cash deposit is not assigned but the defendant is required by the court to make restitution to the victim of his crime, such deposit may be used for the purpose of such restitution.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20.</w:t>
      </w:r>
      <w:r w:rsidR="00B44F8D" w:rsidRPr="00785FEA">
        <w:t xml:space="preserve"> Conditions of appearance recognizance or appearance bond.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lastRenderedPageBreak/>
        <w:t xml:space="preserve">Every appearance recognizance or appearance bond will be conditioned on the person charged personally appearing before the court specified to answer the charge or indictment and to do and receive what shall be enjoined by the court, and not to depart the State, and be of good behavior toward all the citizens thereof, or especially toward any person or persons specified by the court.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30.</w:t>
      </w:r>
      <w:r w:rsidR="00B44F8D" w:rsidRPr="00785FEA">
        <w:t xml:space="preserve"> Matters to be considered in determining conditions of release.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(A) In determining conditions of release that will reasonably assure appearance, or if release would constitute an unreasonable danger to the community, the court may, on the basis of available information, consider the nature and circumstances of the offense charged and the accused</w:t>
      </w:r>
      <w:r w:rsidR="00785FEA" w:rsidRPr="00785FEA">
        <w:t>’</w:t>
      </w:r>
      <w:r w:rsidRPr="00785FEA">
        <w:t xml:space="preserve">s: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(1) family ties;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(2) employment;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(3) financial resources;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(4) character and mental condition;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(5) length of residence in the community;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(6) record of convictions;  and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(7) record of flight to avoid prosecution or failure to appear at other court proceedings.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(B) The court shall consider: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(1) the accused</w:t>
      </w:r>
      <w:r w:rsidR="00785FEA" w:rsidRPr="00785FEA">
        <w:t>’</w:t>
      </w:r>
      <w:r w:rsidRPr="00785FEA">
        <w:t xml:space="preserve">s criminal record;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(2) all incident reports generated as a result of the offense charged, if available;  and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(3) whether the accused is an alien unlawfully present in the United States, and poses a substantial flight risk due to this status.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40.</w:t>
      </w:r>
      <w:r w:rsidR="00B44F8D" w:rsidRPr="00785FEA">
        <w:t xml:space="preserve"> Order of court shall state conditions imposed and other matters;  acknowledgment by person released.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785FEA" w:rsidRPr="00785FEA">
        <w:t>’</w:t>
      </w:r>
      <w:r w:rsidRPr="00785FEA">
        <w:t xml:space="preserve">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50.</w:t>
      </w:r>
      <w:r w:rsidR="00B44F8D" w:rsidRPr="00785FEA">
        <w:t xml:space="preserve"> Amendment of order.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The court may, at any time after notice and hearing, amend the order to impose additional or different conditions of release.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60.</w:t>
      </w:r>
      <w:r w:rsidR="00B44F8D" w:rsidRPr="00785FEA">
        <w:t xml:space="preserve"> Rules of evidence are inapplicable.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Information of probative value offered in connection with any judicial determination or order pursuant to </w:t>
      </w:r>
      <w:r w:rsidR="00785FEA" w:rsidRPr="00785FEA">
        <w:t xml:space="preserve">Sections </w:t>
      </w:r>
      <w:r w:rsidRPr="00785FEA">
        <w:t>17</w:t>
      </w:r>
      <w:r w:rsidR="00785FEA" w:rsidRPr="00785FEA">
        <w:noBreakHyphen/>
      </w:r>
      <w:r w:rsidRPr="00785FEA">
        <w:t>15</w:t>
      </w:r>
      <w:r w:rsidR="00785FEA" w:rsidRPr="00785FEA">
        <w:noBreakHyphen/>
      </w:r>
      <w:r w:rsidRPr="00785FEA">
        <w:t>10 through 17</w:t>
      </w:r>
      <w:r w:rsidR="00785FEA" w:rsidRPr="00785FEA">
        <w:noBreakHyphen/>
      </w:r>
      <w:r w:rsidRPr="00785FEA">
        <w:t>15</w:t>
      </w:r>
      <w:r w:rsidR="00785FEA" w:rsidRPr="00785FEA">
        <w:noBreakHyphen/>
      </w:r>
      <w:r w:rsidRPr="00785FEA">
        <w:t xml:space="preserve">60 need not conform to the rules of evidence as in a court of law.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90.</w:t>
      </w:r>
      <w:r w:rsidR="00B44F8D" w:rsidRPr="00785FEA">
        <w:t xml:space="preserve"> Wilful failure to appear;  penalties.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A person released pursuant to the provisions of Chapter 15, Title 17 who wilfully fails to appear before the court as required must: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(1) if he was released in connection with a charge for a felony or while awaiting sentencing after conviction, be fined not more than five thousand dollars or imprisoned for not more than five years, or both;  or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(2) if he was released in connection with a charge for a misdemeanor for which the maximum possible sentence was at least one year, be fined not more than one thousand dollars or imprisoned for not more than one year, or both.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100.</w:t>
      </w:r>
      <w:r w:rsidR="00B44F8D" w:rsidRPr="00785FEA">
        <w:t xml:space="preserve"> Power to punish for contempt is not affected.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Nothing contained in </w:t>
      </w:r>
      <w:r w:rsidR="00785FEA" w:rsidRPr="00785FEA">
        <w:t xml:space="preserve">Sections </w:t>
      </w:r>
      <w:r w:rsidRPr="00785FEA">
        <w:t>17</w:t>
      </w:r>
      <w:r w:rsidR="00785FEA" w:rsidRPr="00785FEA">
        <w:noBreakHyphen/>
      </w:r>
      <w:r w:rsidRPr="00785FEA">
        <w:t>15</w:t>
      </w:r>
      <w:r w:rsidR="00785FEA" w:rsidRPr="00785FEA">
        <w:noBreakHyphen/>
      </w:r>
      <w:r w:rsidRPr="00785FEA">
        <w:t>10 through 17</w:t>
      </w:r>
      <w:r w:rsidR="00785FEA" w:rsidRPr="00785FEA">
        <w:noBreakHyphen/>
      </w:r>
      <w:r w:rsidRPr="00785FEA">
        <w:t>15</w:t>
      </w:r>
      <w:r w:rsidR="00785FEA" w:rsidRPr="00785FEA">
        <w:noBreakHyphen/>
      </w:r>
      <w:r w:rsidRPr="00785FEA">
        <w:t xml:space="preserve">60 shall affect the power of any court of the State to punish for contempt.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140.</w:t>
      </w:r>
      <w:r w:rsidR="00B44F8D" w:rsidRPr="00785FEA">
        <w:t xml:space="preserve"> Discharge of prosecutor or witness on own recognizance in cases not capital;  costs.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785FEA" w:rsidRPr="00785FEA">
        <w:t>’</w:t>
      </w:r>
      <w:r w:rsidRPr="00785FEA">
        <w:t xml:space="preserve">s costs, not to exceed one dollar, may be charged for each such recognizance taken.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160.</w:t>
      </w:r>
      <w:r w:rsidR="00B44F8D" w:rsidRPr="00785FEA">
        <w:t xml:space="preserve"> Recognizances shall be in name of State;  signing.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170.</w:t>
      </w:r>
      <w:r w:rsidR="00B44F8D" w:rsidRPr="00785FEA">
        <w:t xml:space="preserve"> Proceedings in case of forfeiture of recognizances.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785FEA" w:rsidRPr="00785FEA">
        <w:noBreakHyphen/>
      </w:r>
      <w:r w:rsidRPr="00785FEA">
        <w:t>3</w:t>
      </w:r>
      <w:r w:rsidR="00785FEA" w:rsidRPr="00785FEA">
        <w:noBreakHyphen/>
      </w:r>
      <w:r w:rsidRPr="00785FEA">
        <w:t xml:space="preserve">550 in addition to assessments.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180.</w:t>
      </w:r>
      <w:r w:rsidR="00B44F8D" w:rsidRPr="00785FEA">
        <w:t xml:space="preserve"> Court may remit forfeiture in certain cases.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If any person shall forfeit a recognizance from ignorance or unavoidable impediment and not from wilful default, the court of sessions may, on affidavit stating the excuse or cause thereof, remit the whole or any part of the forfeiture as may be deemed reasonable.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190.</w:t>
      </w:r>
      <w:r w:rsidR="00B44F8D" w:rsidRPr="00785FEA">
        <w:t xml:space="preserve"> Money may be deposited with officer of court in lieu of bond, recognizance or undertaking.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200.</w:t>
      </w:r>
      <w:r w:rsidR="00B44F8D" w:rsidRPr="00785FEA">
        <w:t xml:space="preserve"> Persons to whom a deposit in lieu of bond, recognizance or undertaking must be paid.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Whenever such bond, recognizance or undertaking is required or authorized to be given in any criminal proceeding: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(1) In the courts of general sessions of this State the sum of money deposited in lieu thereof shall be paid to the clerk of the court of general sessions in which the proceeding is pending;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(2) In the Supreme Court or the court of appeals the sum of money shall be paid to the clerk of the Supreme Court or the court of appeals;  and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(3) In a magistrate</w:t>
      </w:r>
      <w:r w:rsidR="00785FEA" w:rsidRPr="00785FEA">
        <w:t>’</w:t>
      </w:r>
      <w:r w:rsidRPr="00785FEA">
        <w:t>s court or other court of inferior jurisdiction such sum of money shall be paid to the clerk of the court of common pleas and general sessions for the county in which such magistrate</w:t>
      </w:r>
      <w:r w:rsidR="00785FEA" w:rsidRPr="00785FEA">
        <w:t>’</w:t>
      </w:r>
      <w:r w:rsidRPr="00785FEA">
        <w:t xml:space="preserve">s court or other court of inferior jurisdiction shall be.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210.</w:t>
      </w:r>
      <w:r w:rsidR="00B44F8D" w:rsidRPr="00785FEA">
        <w:t xml:space="preserve"> Receipt for deposit given in lieu of bond, recognizance or undertaking.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220.</w:t>
      </w:r>
      <w:r w:rsidR="00B44F8D" w:rsidRPr="00785FEA">
        <w:t xml:space="preserve"> Return of deposit given in lieu of bond, recognizance or undertaking.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230.</w:t>
      </w:r>
      <w:r w:rsidR="00B44F8D" w:rsidRPr="00785FEA">
        <w:t xml:space="preserve"> Requirement that surety company file undertaking with respect to guaranteed arrest bond certificates issued by automobile clubs;  acceptance, forfeiture, and enforcement of certificates.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(2) The undertaking must be in a form to be prescribed by the department and must state the: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(a) name and address of the automobile club or automobile association with respect to which the surety company undertakes to guarantee the arrest bond certificates;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(2) A guaranteed arrest bond certificate that is posted as a bail bond in a court is subject to the forfeiture and enforcement provisions with respect to bail bonds in criminal cases provided in this chapter.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240.</w:t>
      </w:r>
      <w:r w:rsidR="00B44F8D" w:rsidRPr="00785FEA">
        <w:t xml:space="preserve"> Interest on bail bond money.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Court officers authorized by law to receive bail bond money may deposit that money in interest</w:t>
      </w:r>
      <w:r w:rsidR="00785FEA" w:rsidRPr="00785FEA">
        <w:noBreakHyphen/>
      </w:r>
      <w:r w:rsidRPr="00785FEA">
        <w:t xml:space="preserve">bearing accounts in a financial institution in which deposits are insured by an agency of the United States government.  The interest earned on the accounts is considered public funds and must be distributed as follows: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(1) Interest on bail bond money received for offenses triable in municipal court or held for transmittal to the county clerk of court must be credited to the general fund of the municipality.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(2) Interest on bail bond money received for offenses triable in magistrate</w:t>
      </w:r>
      <w:r w:rsidR="00785FEA" w:rsidRPr="00785FEA">
        <w:t>’</w:t>
      </w:r>
      <w:r w:rsidRPr="00785FEA">
        <w:t xml:space="preserve">s court or held for transmittal to the county clerk of court must be credited to the general fund of the county.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(3) Interest on bail bond money received by the county clerk of court for offenses triable in family and circuit court must be credited to the general fund of the county.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South Carolina Court Administration shall prescribe appropriate procedures for handling and accounting for bail bond interest.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rPr>
          <w:b/>
        </w:rPr>
        <w:t xml:space="preserve">SECTION </w:t>
      </w:r>
      <w:r w:rsidR="00B44F8D" w:rsidRPr="00785FEA">
        <w:rPr>
          <w:b/>
        </w:rPr>
        <w:t>17</w:t>
      </w:r>
      <w:r w:rsidRPr="00785FEA">
        <w:rPr>
          <w:b/>
        </w:rPr>
        <w:noBreakHyphen/>
      </w:r>
      <w:r w:rsidR="00B44F8D" w:rsidRPr="00785FEA">
        <w:rPr>
          <w:b/>
        </w:rPr>
        <w:t>15</w:t>
      </w:r>
      <w:r w:rsidRPr="00785FEA">
        <w:rPr>
          <w:b/>
        </w:rPr>
        <w:noBreakHyphen/>
      </w:r>
      <w:r w:rsidR="00B44F8D" w:rsidRPr="00785FEA">
        <w:rPr>
          <w:b/>
        </w:rPr>
        <w:t>260.</w:t>
      </w:r>
      <w:r w:rsidR="00B44F8D" w:rsidRPr="00785FEA">
        <w:t xml:space="preserve"> Disposition of funds collected pursuant to chapter. </w:t>
      </w:r>
    </w:p>
    <w:p w:rsid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The funds collected pursuant to this chapter must be remitted in the following manner:  twenty</w:t>
      </w:r>
      <w:r w:rsidR="00785FEA" w:rsidRPr="00785FEA">
        <w:noBreakHyphen/>
      </w:r>
      <w:r w:rsidRPr="00785FEA">
        <w:t>five percent to the general fund of the State, twenty</w:t>
      </w:r>
      <w:r w:rsidR="00785FEA" w:rsidRPr="00785FEA">
        <w:noBreakHyphen/>
      </w:r>
      <w:r w:rsidRPr="00785FEA">
        <w:t>five percent to the solicitor</w:t>
      </w:r>
      <w:r w:rsidR="00785FEA" w:rsidRPr="00785FEA">
        <w:t>’</w:t>
      </w:r>
      <w:r w:rsidRPr="00785FEA">
        <w:t xml:space="preserve">s office in the county in which the forfeiture is ordered, and fifty percent to the county general fund of the county in which the forfeiture is ordered. </w:t>
      </w:r>
    </w:p>
    <w:p w:rsidR="00B44F8D"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However, if the case in which forfeiture is ordered is originated by a municipality, the funds collected pursuant to this chapter must be remitted in the following manner:  twenty</w:t>
      </w:r>
      <w:r w:rsidR="00785FEA" w:rsidRPr="00785FEA">
        <w:noBreakHyphen/>
      </w:r>
      <w:r w:rsidRPr="00785FEA">
        <w:t>five percent to the general fund of the State, twenty</w:t>
      </w:r>
      <w:r w:rsidR="00785FEA" w:rsidRPr="00785FEA">
        <w:noBreakHyphen/>
      </w:r>
      <w:r w:rsidRPr="00785FEA">
        <w:t>five percent to the solicitor</w:t>
      </w:r>
      <w:r w:rsidR="00785FEA" w:rsidRPr="00785FEA">
        <w:t>’</w:t>
      </w:r>
      <w:r w:rsidRPr="00785FEA">
        <w:t>s office in the county in which the forfeiture is ordered, and twenty</w:t>
      </w:r>
      <w:r w:rsidR="00785FEA" w:rsidRPr="00785FEA">
        <w:noBreakHyphen/>
      </w:r>
      <w:r w:rsidRPr="00785FEA">
        <w:t>five percent to the county general fund of the county in which the forfeiture is ordered and twenty</w:t>
      </w:r>
      <w:r w:rsidR="00785FEA" w:rsidRPr="00785FEA">
        <w:noBreakHyphen/>
      </w:r>
      <w:r w:rsidRPr="00785FEA">
        <w:t xml:space="preserve">five percent to the municipality. </w:t>
      </w:r>
    </w:p>
    <w:p w:rsidR="00785FEA" w:rsidRPr="00785FEA" w:rsidRDefault="00B44F8D"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FEA">
        <w:t xml:space="preserve">All funds to be deposited in the state general fund shall be transmitted to the State Treasurer. </w:t>
      </w:r>
    </w:p>
    <w:p w:rsidR="00785FEA" w:rsidRPr="00785FEA" w:rsidRDefault="00785FEA"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85FEA" w:rsidRDefault="000F013B" w:rsidP="00785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85FEA" w:rsidSect="00785F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EA" w:rsidRDefault="00785FEA" w:rsidP="00785FEA">
      <w:r>
        <w:separator/>
      </w:r>
    </w:p>
  </w:endnote>
  <w:endnote w:type="continuationSeparator" w:id="1">
    <w:p w:rsidR="00785FEA" w:rsidRDefault="00785FEA" w:rsidP="00785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EA" w:rsidRPr="00785FEA" w:rsidRDefault="00785FEA" w:rsidP="00785F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EA" w:rsidRPr="00785FEA" w:rsidRDefault="00785FEA" w:rsidP="00785F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EA" w:rsidRPr="00785FEA" w:rsidRDefault="00785FEA" w:rsidP="00785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EA" w:rsidRDefault="00785FEA" w:rsidP="00785FEA">
      <w:r>
        <w:separator/>
      </w:r>
    </w:p>
  </w:footnote>
  <w:footnote w:type="continuationSeparator" w:id="1">
    <w:p w:rsidR="00785FEA" w:rsidRDefault="00785FEA" w:rsidP="00785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EA" w:rsidRPr="00785FEA" w:rsidRDefault="00785FEA" w:rsidP="00785F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EA" w:rsidRPr="00785FEA" w:rsidRDefault="00785FEA" w:rsidP="00785F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EA" w:rsidRPr="00785FEA" w:rsidRDefault="00785FEA" w:rsidP="00785F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44F8D"/>
    <w:rsid w:val="0006261B"/>
    <w:rsid w:val="000638C0"/>
    <w:rsid w:val="000D5AB8"/>
    <w:rsid w:val="000F013B"/>
    <w:rsid w:val="0027637E"/>
    <w:rsid w:val="00276406"/>
    <w:rsid w:val="00277858"/>
    <w:rsid w:val="004E3C74"/>
    <w:rsid w:val="00664F23"/>
    <w:rsid w:val="00715517"/>
    <w:rsid w:val="00785FEA"/>
    <w:rsid w:val="008078F9"/>
    <w:rsid w:val="00B406E9"/>
    <w:rsid w:val="00B44F8D"/>
    <w:rsid w:val="00C92952"/>
    <w:rsid w:val="00CB2CC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85FEA"/>
    <w:pPr>
      <w:tabs>
        <w:tab w:val="center" w:pos="4680"/>
        <w:tab w:val="right" w:pos="9360"/>
      </w:tabs>
    </w:pPr>
  </w:style>
  <w:style w:type="character" w:customStyle="1" w:styleId="HeaderChar">
    <w:name w:val="Header Char"/>
    <w:basedOn w:val="DefaultParagraphFont"/>
    <w:link w:val="Header"/>
    <w:uiPriority w:val="99"/>
    <w:semiHidden/>
    <w:rsid w:val="00785FEA"/>
    <w:rPr>
      <w:sz w:val="22"/>
      <w:szCs w:val="24"/>
    </w:rPr>
  </w:style>
  <w:style w:type="paragraph" w:styleId="Footer">
    <w:name w:val="footer"/>
    <w:basedOn w:val="Normal"/>
    <w:link w:val="FooterChar"/>
    <w:uiPriority w:val="99"/>
    <w:semiHidden/>
    <w:unhideWhenUsed/>
    <w:rsid w:val="00785FEA"/>
    <w:pPr>
      <w:tabs>
        <w:tab w:val="center" w:pos="4680"/>
        <w:tab w:val="right" w:pos="9360"/>
      </w:tabs>
    </w:pPr>
  </w:style>
  <w:style w:type="character" w:customStyle="1" w:styleId="FooterChar">
    <w:name w:val="Footer Char"/>
    <w:basedOn w:val="DefaultParagraphFont"/>
    <w:link w:val="Footer"/>
    <w:uiPriority w:val="99"/>
    <w:semiHidden/>
    <w:rsid w:val="00785FE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