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2D" w:rsidRDefault="00E93B2D">
      <w:pPr>
        <w:jc w:val="center"/>
      </w:pPr>
      <w:r>
        <w:t>DISCLAIMER</w:t>
      </w:r>
    </w:p>
    <w:p w:rsidR="00E93B2D" w:rsidRDefault="00E93B2D"/>
    <w:p w:rsidR="00E93B2D" w:rsidRDefault="00E93B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93B2D" w:rsidRDefault="00E93B2D"/>
    <w:p w:rsidR="00E93B2D" w:rsidRDefault="00E93B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B2D" w:rsidRDefault="00E93B2D"/>
    <w:p w:rsidR="00E93B2D" w:rsidRDefault="00E93B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B2D" w:rsidRDefault="00E93B2D"/>
    <w:p w:rsidR="00E93B2D" w:rsidRDefault="00E93B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3B2D" w:rsidRDefault="00E93B2D"/>
    <w:p w:rsidR="00E93B2D" w:rsidRDefault="00E93B2D">
      <w:r>
        <w:br w:type="page"/>
      </w:r>
    </w:p>
    <w:p w:rsid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986">
        <w:t>CHAPTER 83.</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986">
        <w:t xml:space="preserve"> JOINT UNDERWRITING ASSOCIATION FOR WRITING OF PROFESSIONAL LIABILITY INSURANCE</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10.</w:t>
      </w:r>
      <w:r w:rsidR="00B43755" w:rsidRPr="005C0986">
        <w:t xml:space="preserve"> Definitions.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As used in this chapter: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(1) </w:t>
      </w:r>
      <w:r w:rsidR="005C0986" w:rsidRPr="005C0986">
        <w:t>“</w:t>
      </w:r>
      <w:r w:rsidRPr="005C0986">
        <w:t>Association</w:t>
      </w:r>
      <w:r w:rsidR="005C0986" w:rsidRPr="005C0986">
        <w:t>”</w:t>
      </w:r>
      <w:r w:rsidRPr="005C0986">
        <w:t xml:space="preserve"> means any joint underwriting association established pursuant to this chapter.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(2) </w:t>
      </w:r>
      <w:r w:rsidR="005C0986" w:rsidRPr="005C0986">
        <w:t>“</w:t>
      </w:r>
      <w:r w:rsidRPr="005C0986">
        <w:t>Professional liability insurance</w:t>
      </w:r>
      <w:r w:rsidR="005C0986" w:rsidRPr="005C0986">
        <w:t>”</w:t>
      </w:r>
      <w:r w:rsidRPr="005C0986">
        <w:t xml:space="preserv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(3) </w:t>
      </w:r>
      <w:r w:rsidR="005C0986" w:rsidRPr="005C0986">
        <w:t>“</w:t>
      </w:r>
      <w:r w:rsidRPr="005C0986">
        <w:t>Net direct premiums</w:t>
      </w:r>
      <w:r w:rsidR="005C0986" w:rsidRPr="005C0986">
        <w:t>”</w:t>
      </w:r>
      <w:r w:rsidRPr="005C0986">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20.</w:t>
      </w:r>
      <w:r w:rsidR="00B43755" w:rsidRPr="005C0986">
        <w:t xml:space="preserve"> Joint Underwriting Association insurers.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(B) The purpose of the association is to provide professional liability insurance on a self</w:t>
      </w:r>
      <w:r w:rsidR="005C0986" w:rsidRPr="005C0986">
        <w:noBreakHyphen/>
      </w:r>
      <w:r w:rsidRPr="005C0986">
        <w:t xml:space="preserve">supporting basis to the fullest extent possible.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(C) The association is activated when the department of Insurance finds and declares the existence of an emergency because of the unavailability of professional liability insurance or the unavailability of such insurance on a reasonable basis through normal channels.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30.</w:t>
      </w:r>
      <w:r w:rsidR="00B43755" w:rsidRPr="005C0986">
        <w:t xml:space="preserve"> Powers of association.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The association has the power on behalf of its members to: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(1) issue, or cause to be issued, policies of insurance to applicants including incidental coverages such as, but not limited to, premises or operations liability coverage on the premises where services are rendered, </w:t>
      </w:r>
      <w:r w:rsidRPr="005C0986">
        <w:lastRenderedPageBreak/>
        <w:t xml:space="preserve">all subject to limits of liability as specified in the plan of operation but not to exceed five million dollars for all claimants under one policy in any one year;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(2) underwrite professional liability insurance and to adjust and pay losses with respect thereto or to appoint service companies to perform those functions;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(3) cede and assume reinsurance.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40.</w:t>
      </w:r>
      <w:r w:rsidR="00B43755" w:rsidRPr="005C0986">
        <w:t xml:space="preserve"> Creation of Joint Underwriters Association by professional association.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50.</w:t>
      </w:r>
      <w:r w:rsidR="00B43755" w:rsidRPr="005C0986">
        <w:t xml:space="preserve"> Coverage by the association.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Upon the activation of the plan of operation, any professional licensed in this State is entitled to apply to the association for coverage.  The application shall be made on behalf of the applicant by a licensed agent or broker authorized in writing by the applicant.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lastRenderedPageBreak/>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60.</w:t>
      </w:r>
      <w:r w:rsidR="00B43755" w:rsidRPr="005C0986">
        <w:t xml:space="preserve"> Costs of professional liability insurance.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70.</w:t>
      </w:r>
      <w:r w:rsidR="00B43755" w:rsidRPr="005C0986">
        <w:t xml:space="preserve"> Rates.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5C0986" w:rsidRPr="005C0986">
        <w:noBreakHyphen/>
      </w:r>
      <w:r w:rsidRPr="005C0986">
        <w:t xml:space="preserve">making and setting process.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80.</w:t>
      </w:r>
      <w:r w:rsidR="00B43755" w:rsidRPr="005C0986">
        <w:t xml:space="preserve"> Approval of initial filing of forms, classifications, rates, rating plans, and rating rules.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90.</w:t>
      </w:r>
      <w:r w:rsidR="00B43755" w:rsidRPr="005C0986">
        <w:t xml:space="preserve"> Form of policy and rate structure.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 Policy forms and rate structure must be on an occurrence basis and coverage provided by the association only on that basis.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(B) The policy may not contain any limitation in relation to the existing law in tort as provided by the statute of limitations of this State.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(C) The policy form shall not require as a condition precedent to settlement or compromise of any claim the consent or acquiescence of the insured.  However, such settlement or compromise is not considered an admission of fault or wrongdoing by the insured.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(D) The premium rate charged for coverage must be at rates established on an actuarially sound basis, including consideration of trends in the frequency and severity of losses and must be calculated to be self</w:t>
      </w:r>
      <w:r w:rsidR="005C0986" w:rsidRPr="005C0986">
        <w:noBreakHyphen/>
      </w:r>
      <w:r w:rsidRPr="005C0986">
        <w:t xml:space="preserve">supporting.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100.</w:t>
      </w:r>
      <w:r w:rsidR="00B43755" w:rsidRPr="005C0986">
        <w:t xml:space="preserve"> Rate increase or assessment.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The association may provide a rate increase or assessment subject to the approval of the director or his designee.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110.</w:t>
      </w:r>
      <w:r w:rsidR="00B43755" w:rsidRPr="005C0986">
        <w:t xml:space="preserve"> Deficit sustained by the association.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Any deficit sustained by the association in any year must be recouped, pursuant to the plan of operation and the rating plan then in effect, by one or both of the following procedures: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(1) an assessment upon the policyholders, which may not exceed one additional annual premium at the then current rate;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(2) a rate increase applicable prospectively.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120.</w:t>
      </w:r>
      <w:r w:rsidR="00B43755" w:rsidRPr="005C0986">
        <w:t xml:space="preserve"> Basis for rate increase;  contribution to financial requirements of the association.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After the initial year of operation, rates, rating plans, and rating rules, and any provision for recoupment through policyholder assessment or premium rate increase must be based upon the association</w:t>
      </w:r>
      <w:r w:rsidR="005C0986" w:rsidRPr="005C0986">
        <w:t>’</w:t>
      </w:r>
      <w:r w:rsidRPr="005C0986">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5C0986" w:rsidRPr="005C0986">
        <w:noBreakHyphen/>
      </w:r>
      <w:r w:rsidRPr="005C0986">
        <w:t xml:space="preserve">supporting.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If sufficient funds are not available for the sound financial operation of the association, pending recoupment as provided in Section 38</w:t>
      </w:r>
      <w:r w:rsidR="005C0986" w:rsidRPr="005C0986">
        <w:noBreakHyphen/>
      </w:r>
      <w:r w:rsidRPr="005C0986">
        <w:t>83</w:t>
      </w:r>
      <w:r w:rsidR="005C0986" w:rsidRPr="005C0986">
        <w:noBreakHyphen/>
      </w:r>
      <w:r w:rsidRPr="005C0986">
        <w:t>110, all members, on a temporary basis, shall contribute to the financial requirements of the association in the manner provided for in Section 38</w:t>
      </w:r>
      <w:r w:rsidR="005C0986" w:rsidRPr="005C0986">
        <w:noBreakHyphen/>
      </w:r>
      <w:r w:rsidRPr="005C0986">
        <w:t>83</w:t>
      </w:r>
      <w:r w:rsidR="005C0986" w:rsidRPr="005C0986">
        <w:noBreakHyphen/>
      </w:r>
      <w:r w:rsidRPr="005C0986">
        <w:t>130.  Any such contribution must be reimbursed to the members following recoupment as provided in Section 38</w:t>
      </w:r>
      <w:r w:rsidR="005C0986" w:rsidRPr="005C0986">
        <w:noBreakHyphen/>
      </w:r>
      <w:r w:rsidRPr="005C0986">
        <w:t>83</w:t>
      </w:r>
      <w:r w:rsidR="005C0986" w:rsidRPr="005C0986">
        <w:noBreakHyphen/>
      </w:r>
      <w:r w:rsidRPr="005C0986">
        <w:t xml:space="preserve">110.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130.</w:t>
      </w:r>
      <w:r w:rsidR="00B43755" w:rsidRPr="005C0986">
        <w:t xml:space="preserve"> Participation by insurers.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5C0986" w:rsidRPr="005C0986">
        <w:t>’</w:t>
      </w:r>
      <w:r w:rsidRPr="005C0986">
        <w:t>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5C0986" w:rsidRPr="005C0986">
        <w:t>’</w:t>
      </w:r>
      <w:r w:rsidRPr="005C0986">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5C0986" w:rsidRPr="005C0986">
        <w:noBreakHyphen/>
      </w:r>
      <w:r w:rsidRPr="005C0986">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140.</w:t>
      </w:r>
      <w:r w:rsidR="00B43755" w:rsidRPr="005C0986">
        <w:t xml:space="preserve"> Binding nature of plan of operation and rules of the board of directors.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Every member of the association is bound by the approved plan of operation of the association and the rules of the board of directors of the association.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150.</w:t>
      </w:r>
      <w:r w:rsidR="00B43755" w:rsidRPr="005C0986">
        <w:t xml:space="preserve"> Termination of insurer</w:t>
      </w:r>
      <w:r w:rsidRPr="005C0986">
        <w:t>’</w:t>
      </w:r>
      <w:r w:rsidR="00B43755" w:rsidRPr="005C0986">
        <w:t xml:space="preserve">s obligation as member of the association;  effect of merger or consolidation of insurers;  insolvency of insurer.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(B) If a member insurer merges into or consolidates with another insurer authorized to transact insurance in this State or another insurer authorized to transact insurance in this State has reinsured the insurer</w:t>
      </w:r>
      <w:r w:rsidR="005C0986" w:rsidRPr="005C0986">
        <w:t>’</w:t>
      </w:r>
      <w:r w:rsidRPr="005C0986">
        <w:t>s entire general liability business in this State, both the insurer and its successor or assuming reinsurer, as the case may be, are liable for the insurer</w:t>
      </w:r>
      <w:r w:rsidR="005C0986" w:rsidRPr="005C0986">
        <w:t>’</w:t>
      </w:r>
      <w:r w:rsidRPr="005C0986">
        <w:t xml:space="preserve">s obligations to the association.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160.</w:t>
      </w:r>
      <w:r w:rsidR="00B43755" w:rsidRPr="005C0986">
        <w:t xml:space="preserve"> Board of directors for joint underwriting association.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170.</w:t>
      </w:r>
      <w:r w:rsidR="00B43755" w:rsidRPr="005C0986">
        <w:t xml:space="preserve"> Appeal from ruling.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180.</w:t>
      </w:r>
      <w:r w:rsidR="00B43755" w:rsidRPr="005C0986">
        <w:t xml:space="preserve"> Filing statements of transactions, etc.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755"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rPr>
          <w:b/>
        </w:rPr>
        <w:t xml:space="preserve">SECTION </w:t>
      </w:r>
      <w:r w:rsidR="00B43755" w:rsidRPr="005C0986">
        <w:rPr>
          <w:b/>
        </w:rPr>
        <w:t>38</w:t>
      </w:r>
      <w:r w:rsidRPr="005C0986">
        <w:rPr>
          <w:b/>
        </w:rPr>
        <w:noBreakHyphen/>
      </w:r>
      <w:r w:rsidR="00B43755" w:rsidRPr="005C0986">
        <w:rPr>
          <w:b/>
        </w:rPr>
        <w:t>83</w:t>
      </w:r>
      <w:r w:rsidRPr="005C0986">
        <w:rPr>
          <w:b/>
        </w:rPr>
        <w:noBreakHyphen/>
      </w:r>
      <w:r w:rsidR="00B43755" w:rsidRPr="005C0986">
        <w:rPr>
          <w:b/>
        </w:rPr>
        <w:t>190.</w:t>
      </w:r>
      <w:r w:rsidR="00B43755" w:rsidRPr="005C0986">
        <w:t xml:space="preserve"> Examination of finances. </w:t>
      </w:r>
    </w:p>
    <w:p w:rsid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0986" w:rsidRPr="005C0986" w:rsidRDefault="00B43755"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0986">
        <w:t xml:space="preserve">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 </w:t>
      </w:r>
    </w:p>
    <w:p w:rsidR="005C0986" w:rsidRPr="005C0986" w:rsidRDefault="005C0986"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C0986" w:rsidRDefault="000F013B" w:rsidP="005C0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C0986" w:rsidSect="005C098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986" w:rsidRDefault="005C0986" w:rsidP="005C0986">
      <w:r>
        <w:separator/>
      </w:r>
    </w:p>
  </w:endnote>
  <w:endnote w:type="continuationSeparator" w:id="1">
    <w:p w:rsidR="005C0986" w:rsidRDefault="005C0986" w:rsidP="005C0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86" w:rsidRPr="005C0986" w:rsidRDefault="005C0986" w:rsidP="005C09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86" w:rsidRPr="005C0986" w:rsidRDefault="005C0986" w:rsidP="005C09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86" w:rsidRPr="005C0986" w:rsidRDefault="005C0986" w:rsidP="005C09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986" w:rsidRDefault="005C0986" w:rsidP="005C0986">
      <w:r>
        <w:separator/>
      </w:r>
    </w:p>
  </w:footnote>
  <w:footnote w:type="continuationSeparator" w:id="1">
    <w:p w:rsidR="005C0986" w:rsidRDefault="005C0986" w:rsidP="005C0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86" w:rsidRPr="005C0986" w:rsidRDefault="005C0986" w:rsidP="005C09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86" w:rsidRPr="005C0986" w:rsidRDefault="005C0986" w:rsidP="005C09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986" w:rsidRPr="005C0986" w:rsidRDefault="005C0986" w:rsidP="005C09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43755"/>
    <w:rsid w:val="0006261B"/>
    <w:rsid w:val="000638C0"/>
    <w:rsid w:val="000D5AB8"/>
    <w:rsid w:val="000F013B"/>
    <w:rsid w:val="0027637E"/>
    <w:rsid w:val="00276406"/>
    <w:rsid w:val="00277858"/>
    <w:rsid w:val="004E3C74"/>
    <w:rsid w:val="005C0986"/>
    <w:rsid w:val="008078F9"/>
    <w:rsid w:val="009910C3"/>
    <w:rsid w:val="00B406E9"/>
    <w:rsid w:val="00B43755"/>
    <w:rsid w:val="00C67C34"/>
    <w:rsid w:val="00E14791"/>
    <w:rsid w:val="00E430CD"/>
    <w:rsid w:val="00E67B65"/>
    <w:rsid w:val="00E93B2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C0986"/>
    <w:pPr>
      <w:tabs>
        <w:tab w:val="center" w:pos="4680"/>
        <w:tab w:val="right" w:pos="9360"/>
      </w:tabs>
    </w:pPr>
  </w:style>
  <w:style w:type="character" w:customStyle="1" w:styleId="HeaderChar">
    <w:name w:val="Header Char"/>
    <w:basedOn w:val="DefaultParagraphFont"/>
    <w:link w:val="Header"/>
    <w:uiPriority w:val="99"/>
    <w:semiHidden/>
    <w:rsid w:val="005C0986"/>
    <w:rPr>
      <w:sz w:val="22"/>
      <w:szCs w:val="24"/>
    </w:rPr>
  </w:style>
  <w:style w:type="paragraph" w:styleId="Footer">
    <w:name w:val="footer"/>
    <w:basedOn w:val="Normal"/>
    <w:link w:val="FooterChar"/>
    <w:uiPriority w:val="99"/>
    <w:semiHidden/>
    <w:unhideWhenUsed/>
    <w:rsid w:val="005C0986"/>
    <w:pPr>
      <w:tabs>
        <w:tab w:val="center" w:pos="4680"/>
        <w:tab w:val="right" w:pos="9360"/>
      </w:tabs>
    </w:pPr>
  </w:style>
  <w:style w:type="character" w:customStyle="1" w:styleId="FooterChar">
    <w:name w:val="Footer Char"/>
    <w:basedOn w:val="DefaultParagraphFont"/>
    <w:link w:val="Footer"/>
    <w:uiPriority w:val="99"/>
    <w:semiHidden/>
    <w:rsid w:val="005C098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2720</Words>
  <Characters>15504</Characters>
  <Application>Microsoft Office Word</Application>
  <DocSecurity>0</DocSecurity>
  <Lines>129</Lines>
  <Paragraphs>36</Paragraphs>
  <ScaleCrop>false</ScaleCrop>
  <Company/>
  <LinksUpToDate>false</LinksUpToDate>
  <CharactersWithSpaces>18188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