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C42" w:rsidRDefault="00202C42">
      <w:pPr>
        <w:jc w:val="center"/>
      </w:pPr>
      <w:r>
        <w:t>DISCLAIMER</w:t>
      </w:r>
    </w:p>
    <w:p w:rsidR="00202C42" w:rsidRDefault="00202C42"/>
    <w:p w:rsidR="00202C42" w:rsidRDefault="00202C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02C42" w:rsidRDefault="00202C42"/>
    <w:p w:rsidR="00202C42" w:rsidRDefault="00202C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2C42" w:rsidRDefault="00202C42"/>
    <w:p w:rsidR="00202C42" w:rsidRDefault="00202C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2C42" w:rsidRDefault="00202C42"/>
    <w:p w:rsidR="00202C42" w:rsidRDefault="00202C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2C42" w:rsidRDefault="00202C42"/>
    <w:p w:rsidR="00202C42" w:rsidRDefault="00202C42">
      <w:r>
        <w:br w:type="page"/>
      </w:r>
    </w:p>
    <w:p w:rsid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536">
        <w:t>CHAPTER 1.</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3536">
        <w:t xml:space="preserve"> DEPARTMENT OF HEALTH AND ENVIRONMENTAL CONTROL</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20.</w:t>
      </w:r>
      <w:r w:rsidR="008419A5" w:rsidRPr="00C23536">
        <w:t xml:space="preserve"> Department of Health and Environmental Control created under supervision of Board of Health and Environmental Control.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There is hereby created the South Carolina Department of Health and Environmental Control which shall be administered under the supervision of the South Carolina Board of Health and Environmental Control.  The board shall consist of seven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C23536" w:rsidRPr="00C23536">
        <w:noBreakHyphen/>
      </w:r>
      <w:r w:rsidRPr="00C23536">
        <w:t>3</w:t>
      </w:r>
      <w:r w:rsidR="00C23536" w:rsidRPr="00C23536">
        <w:noBreakHyphen/>
      </w:r>
      <w:r w:rsidRPr="00C23536">
        <w:t>240(B);  however, the Governor may only remove the other board members pursuant to Section 1</w:t>
      </w:r>
      <w:r w:rsidR="00C23536" w:rsidRPr="00C23536">
        <w:noBreakHyphen/>
      </w:r>
      <w:r w:rsidRPr="00C23536">
        <w:t>3</w:t>
      </w:r>
      <w:r w:rsidR="00C23536" w:rsidRPr="00C23536">
        <w:noBreakHyphen/>
      </w:r>
      <w:r w:rsidRPr="00C23536">
        <w:t xml:space="preserve">240(C).  The terms of the members shall be for four years and until their successors are appointed and qualify, except that of the original appointees, three shall be appointed for two years and four shall be appointed for four years.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30.</w:t>
      </w:r>
      <w:r w:rsidR="008419A5" w:rsidRPr="00C23536">
        <w:t xml:space="preserve"> Meetings of Board;  compensation of members.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Board shall meet at least quarterly and the members shall receive such compensation for their services as is provided by law for members of boards and commissions.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40.</w:t>
      </w:r>
      <w:r w:rsidR="008419A5" w:rsidRPr="00C23536">
        <w:t xml:space="preserve"> Selection, term and salary of director.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lastRenderedPageBreak/>
        <w:t>The board shall select a director for the department who shall serve a four</w:t>
      </w:r>
      <w:r w:rsidR="00C23536" w:rsidRPr="00C23536">
        <w:noBreakHyphen/>
      </w:r>
      <w:r w:rsidRPr="00C23536">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w:t>
      </w:r>
      <w:r w:rsidR="00C23536" w:rsidRPr="00C23536">
        <w:t>’</w:t>
      </w:r>
      <w:r w:rsidRPr="00C23536">
        <w:t xml:space="preserve">s advice and consent.  On or after February 1, 1995, the board may remove a director only after consultation with and approval by the Governor.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50.</w:t>
      </w:r>
      <w:r w:rsidR="008419A5" w:rsidRPr="00C23536">
        <w:t xml:space="preserve"> Administrative reviews;  power to organize department.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C23536" w:rsidRPr="00C23536">
        <w:noBreakHyphen/>
      </w:r>
      <w:r w:rsidRPr="00C23536">
        <w:t>1</w:t>
      </w:r>
      <w:r w:rsidR="00C23536" w:rsidRPr="00C23536">
        <w:noBreakHyphen/>
      </w:r>
      <w:r w:rsidRPr="00C23536">
        <w:t>10 to 44</w:t>
      </w:r>
      <w:r w:rsidR="00C23536" w:rsidRPr="00C23536">
        <w:noBreakHyphen/>
      </w:r>
      <w:r w:rsidRPr="00C23536">
        <w:t>1</w:t>
      </w:r>
      <w:r w:rsidR="00C23536" w:rsidRPr="00C23536">
        <w:noBreakHyphen/>
      </w:r>
      <w:r w:rsidRPr="00C23536">
        <w:t xml:space="preserve">70, and there shall be provided a compensation for their services as provided by the law for members of boards and commissions.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C42" w:rsidRDefault="00202C42"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60.</w:t>
      </w:r>
      <w:r w:rsidR="008419A5" w:rsidRPr="00C23536">
        <w:t xml:space="preserve"> Appeals from department decisions giving rise to contested case;  procedures.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(A) All department decisions involving the issuance, denial, renewal, suspension, or revocation of permits, licenses, or other actions of the department which may give rise to a contested case shall be made using the procedures set forth in this section.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(C) The initial decision involving the issuance, denial, renewal, suspension, or revocation of permits, licenses, or other action of the department shall be a staff decision.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(E) Notice of the department decision must be sent to the applicant, permittee, licensee, and affected persons who have asked to be notified by certified mail, return receipt requested.  The department decision becomes the final agency decision fifteen days after notice of the department decision has been mailed to the applicant, unless a written request for final review is filed with the department by the applicant, permittee, licensee, or affected person.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(F) No later than sixty days after the date of receipt of a request for final review, a final review conference must be conducted by the board, its designee, or a committee of three members of the board appointed by the chair.  If a final review conference is not conducted within sixty days, the department decision becomes the final agency decision, and an applicant, permittee, licensee, or affected person may request a contested case hearing before the Administrative Law Court, in accordance with the Administrative Procedures Act, within thirty days after the deadline for the final review conference.  The department shall set the place, date, and time for the conference;  give the applicant and affected persons at least ten days</w:t>
      </w:r>
      <w:r w:rsidR="00C23536" w:rsidRPr="00C23536">
        <w:t>’</w:t>
      </w:r>
      <w:r w:rsidRPr="00C23536">
        <w:t xml:space="preserve"> written notice of the conference;  and advise the applicant that evidence may be presented at the conference.  The final review conference must be held as follows: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department must explain the department decision and the materials relied upon in the administrative record to support the department decision.  The applicant or affected party shall state the reasons for protesting the department decision and may provide evidence to support amending, modifying, or rescinding the department decision.  The department may rebut information and arguments presented by the applicant or affected party and the applicant or affected party may rebut information and arguments presented by the department.  Any final review conference officer may request additional information and may question the applicant or affected party, the department, and anyone else providing information at the conference.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(2) After the administrative review, the board, its designee, or a committee of three members of the board appointed by the chair shall issue a written final agency decision based upon the evidence presented.  The decision may be announced orally at the conclusion of the administrative review or it may be reserved for consideration.  The written decision must explain the bases for the decision and inform the parties of their right to request a contested case hearing before the Administrative Law Court.  In either event, the written decision must be mailed to the parties no later than thirty days after the date of the administrative review.  Within thirty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C23536" w:rsidRPr="00C23536">
        <w:noBreakHyphen/>
      </w:r>
      <w:r w:rsidRPr="00C23536">
        <w:t>23</w:t>
      </w:r>
      <w:r w:rsidR="00C23536" w:rsidRPr="00C23536">
        <w:noBreakHyphen/>
      </w:r>
      <w:r w:rsidRPr="00C23536">
        <w:t>330 regarding the department</w:t>
      </w:r>
      <w:r w:rsidR="00C23536" w:rsidRPr="00C23536">
        <w:t>’</w:t>
      </w:r>
      <w:r w:rsidRPr="00C23536">
        <w:t xml:space="preserve">s specialized knowledge.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(3) Prior to the initiation of the final conference, an applicant, permittee, licensee, or affected person must be notified of their right to request a transcript of the proceedings of the final conference.  If a transcript is requested, the applicant, permittee, licensee, or affected person making the request must be responsible for all costs.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(G) Applicants, permittees, licensees, and affected persons are encouraged to engage in mediation during the final agency review process.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(H) The department may promulgate regulations providing for procedures for final administrative reviews.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(I) Any statutory deadlines applicable to permitting and licensing programs administered by the department shall be extended to allow for this final review process.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C42" w:rsidRDefault="00202C42"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70.</w:t>
      </w:r>
      <w:r w:rsidR="008419A5" w:rsidRPr="00C23536">
        <w:t xml:space="preserve"> Rules and regulations of Board shall be approved by General Assembly.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All rules and regulations promulgated by the Board shall be null and void unless approved by a concurrent resolution of the General Assembly at the session of the General Assembly following their promulgation.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80.</w:t>
      </w:r>
      <w:r w:rsidR="008419A5" w:rsidRPr="00C23536">
        <w:t xml:space="preserve"> Duties and powers of Board as to communicable or epidemic diseases.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(B)(1) Whenever the board learns of a case of a reportable illness or health condition, an unusual cluster, or a suspicious event that it reasonably believes has the potential to cause a public health emergency, as defined in Section 44</w:t>
      </w:r>
      <w:r w:rsidR="00C23536" w:rsidRPr="00C23536">
        <w:noBreakHyphen/>
      </w:r>
      <w:r w:rsidRPr="00C23536">
        <w:t>4</w:t>
      </w:r>
      <w:r w:rsidR="00C23536" w:rsidRPr="00C23536">
        <w:noBreakHyphen/>
      </w:r>
      <w:r w:rsidRPr="00C23536">
        <w:t xml:space="preserve">130, it is authorized to notify the appropriate public safety authority, tribal authorities, and federal health and public safety authorities.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C23536" w:rsidRPr="00C23536">
        <w:t>“</w:t>
      </w:r>
      <w:r w:rsidRPr="00C23536">
        <w:t>nonmedical records</w:t>
      </w:r>
      <w:r w:rsidR="00C23536" w:rsidRPr="00C23536">
        <w:t>”</w:t>
      </w:r>
      <w:r w:rsidRPr="00C23536">
        <w:t xml:space="preserve"> mean records of entities, including businesses, health facilities, and pharmacies, which are needed to adequately identify and locate persons believed to have been potentially exposed or known to have been infected with a contagious disease.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(4) An order of the board given to effectuate the purposes of this subsection is enforceable immediately by the public safety authority.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(5) For purposes of this subsection, the terms qualifying health event, public health emergency, and public safety authority have the same meanings as provided in Section 44</w:t>
      </w:r>
      <w:r w:rsidR="00C23536" w:rsidRPr="00C23536">
        <w:noBreakHyphen/>
      </w:r>
      <w:r w:rsidRPr="00C23536">
        <w:t>4</w:t>
      </w:r>
      <w:r w:rsidR="00C23536" w:rsidRPr="00C23536">
        <w:noBreakHyphen/>
      </w:r>
      <w:r w:rsidRPr="00C23536">
        <w:t xml:space="preserve">130.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90.</w:t>
      </w:r>
      <w:r w:rsidR="008419A5" w:rsidRPr="00C23536">
        <w:t xml:space="preserve"> Board shall advise municipal and county authorities.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100.</w:t>
      </w:r>
      <w:r w:rsidR="008419A5" w:rsidRPr="00C23536">
        <w:t xml:space="preserve"> Assistance from peace and health officers.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C23536" w:rsidRPr="00C23536">
        <w:noBreakHyphen/>
      </w:r>
      <w:r w:rsidRPr="00C23536">
        <w:t>4</w:t>
      </w:r>
      <w:r w:rsidR="00C23536" w:rsidRPr="00C23536">
        <w:noBreakHyphen/>
      </w:r>
      <w:r w:rsidRPr="00C23536">
        <w:t>130, the director may request assistance in enforcing orders issued pursuant to this chapter and pursuant to Chapter 4, Title 44, from the public safety authority, as defined in Section 44</w:t>
      </w:r>
      <w:r w:rsidR="00C23536" w:rsidRPr="00C23536">
        <w:noBreakHyphen/>
      </w:r>
      <w:r w:rsidRPr="00C23536">
        <w:t>4</w:t>
      </w:r>
      <w:r w:rsidR="00C23536" w:rsidRPr="00C23536">
        <w:noBreakHyphen/>
      </w:r>
      <w:r w:rsidRPr="00C23536">
        <w:t xml:space="preserve">130, other state law enforcement authorities, and local law enforcement.  The public safety authority may request assistance from the South Carolina National Guard in enforcing orders made pursuant to this chapter or pursuant to Chapter 4, Title 44.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110.</w:t>
      </w:r>
      <w:r w:rsidR="008419A5" w:rsidRPr="00C23536">
        <w:t xml:space="preserve"> Duties of Department in regard to public health, in general.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is invested with all the rights and charged with all the duties pertaining to organizations of like character and is the sole advisor of the State in all questions involving the protection of the public health within its limits.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C23536" w:rsidRPr="00C23536">
        <w:noBreakHyphen/>
      </w:r>
      <w:r w:rsidRPr="00C23536">
        <w:t>at</w:t>
      </w:r>
      <w:r w:rsidR="00C23536" w:rsidRPr="00C23536">
        <w:noBreakHyphen/>
      </w:r>
      <w:r w:rsidRPr="00C23536">
        <w:t>law for permitting the examination or review.  Patient</w:t>
      </w:r>
      <w:r w:rsidR="00C23536" w:rsidRPr="00C23536">
        <w:noBreakHyphen/>
      </w:r>
      <w:r w:rsidRPr="00C23536">
        <w:t xml:space="preserve">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130.</w:t>
      </w:r>
      <w:r w:rsidR="008419A5" w:rsidRPr="00C23536">
        <w:t xml:space="preserve"> Department may establish health districts and district advisory boards of health.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district medical director or administrator shall be secretary of the advisory board and the district advisory board shall elect annually from its membership a chairman.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140.</w:t>
      </w:r>
      <w:r w:rsidR="008419A5" w:rsidRPr="00C23536">
        <w:t xml:space="preserve"> Department may promulgate and enforce rules and regulations for public health.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may make, adopt, promulgate and enforce reasonable rules and regulations from time to time requiring and providing: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 For the thorough sanitation and disinfection of all passenger cars, sleeping cars, steamboats and other vehicles of transportation in this State and all convict camps, penitentiaries, jails, hotels, schools and other places used by or open to the public;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(2) For the sanitation of hotels, restaurants, cafes, drugstores, hot dog and hamburger stands and all other places or establishments providing eating or drinking facilities and all other places known as private nursing homes or places of similar nature, operated for gain or profit;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(4) For the sanitation and control of abattoirs, meat markets, whether the same be definitely provided for that purpose or used in connection with other business, and bottling plants;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(5) For the classification of waters and for the safety and sanitation in the harvesting, storing, processing, handling and transportation of mollusks, fin fish and crustaceans;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(6) For the control of disease</w:t>
      </w:r>
      <w:r w:rsidR="00C23536" w:rsidRPr="00C23536">
        <w:noBreakHyphen/>
      </w:r>
      <w:r w:rsidRPr="00C23536">
        <w:t xml:space="preserve">bearing insects, including the impounding of waters;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(7) For the safety, safe operation and sanitation of public swimming pools and other public bathing places, construction, tourist and trailer camps and fairs;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(8) For the control of industrial plants, including the protection of workers from fumes, gases and dust, whether obnoxious or toxic;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(9) For the use of water in air humidifiers;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(10) For the care, segregation and isolation of persons having or suspected of having any communicable, contagious or infectious disease;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(13) For alteration of safety glazing material standards and the defining of additional structural locations as hazardous areas, and for notice and hearing procedures by which to effect these changes.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145.</w:t>
      </w:r>
      <w:r w:rsidR="008419A5" w:rsidRPr="00C23536">
        <w:t xml:space="preserve"> Minimum cooking temperature for ground beef;  exceptions.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(A) Notwithstanding any other provision of law, ground beef or any food containing ground beef prepared by a food service provider for public consumption must be cooked to heat all parts of the food to at least one hundred fifty</w:t>
      </w:r>
      <w:r w:rsidR="00C23536" w:rsidRPr="00C23536">
        <w:noBreakHyphen/>
      </w:r>
      <w:r w:rsidRPr="00C23536">
        <w:t>five degrees Fahrenheit (sixty</w:t>
      </w:r>
      <w:r w:rsidR="00C23536" w:rsidRPr="00C23536">
        <w:noBreakHyphen/>
      </w:r>
      <w:r w:rsidRPr="00C23536">
        <w:t xml:space="preserve">eight degrees Celsius), unless otherwise ordered by the immediate consumer.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(B) The food service provider, its business or its employees or agents, are not liable for any adverse affects to the purchaser or anyone else for providing a ground beef product cooked at an internal temperature less than one hundred fifty</w:t>
      </w:r>
      <w:r w:rsidR="00C23536" w:rsidRPr="00C23536">
        <w:noBreakHyphen/>
      </w:r>
      <w:r w:rsidRPr="00C23536">
        <w:t>five degrees Fahrenheit (sixty</w:t>
      </w:r>
      <w:r w:rsidR="00C23536" w:rsidRPr="00C23536">
        <w:noBreakHyphen/>
      </w:r>
      <w:r w:rsidRPr="00C23536">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C23536" w:rsidRPr="00C23536">
        <w:noBreakHyphen/>
      </w:r>
      <w:r w:rsidRPr="00C23536">
        <w:t>five degrees Fahrenheit (sixty</w:t>
      </w:r>
      <w:r w:rsidR="00C23536" w:rsidRPr="00C23536">
        <w:noBreakHyphen/>
      </w:r>
      <w:r w:rsidRPr="00C23536">
        <w:t xml:space="preserve">eight degrees Celsius), and be given to the purchaser: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(1) in writing;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(2) as stated on the menu;  or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(3) by visible sign warning.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(C) In order for an immediate consumer or purchaser, as used in this section, to request or order ground beef to be cooked to a temperature less than one hundred fifty</w:t>
      </w:r>
      <w:r w:rsidR="00C23536" w:rsidRPr="00C23536">
        <w:noBreakHyphen/>
      </w:r>
      <w:r w:rsidRPr="00C23536">
        <w:t>five degrees Fahrenheit (sixty</w:t>
      </w:r>
      <w:r w:rsidR="00C23536" w:rsidRPr="00C23536">
        <w:noBreakHyphen/>
      </w:r>
      <w:r w:rsidRPr="00C23536">
        <w:t xml:space="preserve">eight degrees Celsius), the individual must be eighteen years of age or older.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150.</w:t>
      </w:r>
      <w:r w:rsidR="008419A5" w:rsidRPr="00C23536">
        <w:t xml:space="preserve"> Penalty for violating rules of Department.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(A) Except as provided in Section 44</w:t>
      </w:r>
      <w:r w:rsidR="00C23536" w:rsidRPr="00C23536">
        <w:noBreakHyphen/>
      </w:r>
      <w:r w:rsidRPr="00C23536">
        <w:t>1</w:t>
      </w:r>
      <w:r w:rsidR="00C23536" w:rsidRPr="00C23536">
        <w:noBreakHyphen/>
      </w:r>
      <w:r w:rsidRPr="00C23536">
        <w:t>151, a person who after notice violates, disobeys, or refuses, omits, or neglects to comply with a regulation of the Department of Health and Environmental Control, made by the department pursuant to Section 44</w:t>
      </w:r>
      <w:r w:rsidR="00C23536" w:rsidRPr="00C23536">
        <w:noBreakHyphen/>
      </w:r>
      <w:r w:rsidRPr="00C23536">
        <w:t>1</w:t>
      </w:r>
      <w:r w:rsidR="00C23536" w:rsidRPr="00C23536">
        <w:noBreakHyphen/>
      </w:r>
      <w:r w:rsidRPr="00C23536">
        <w:t xml:space="preserve">140, is guilty of a misdemeanor and, upon conviction, must be fined not more than two hundred dollars or imprisoned for thirty days.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(B) A person who after notice violates a rule, regulation, permit, permit condition, final determination, or order of the department issued pursuant to Section 44</w:t>
      </w:r>
      <w:r w:rsidR="00C23536" w:rsidRPr="00C23536">
        <w:noBreakHyphen/>
      </w:r>
      <w:r w:rsidRPr="00C23536">
        <w:t>1</w:t>
      </w:r>
      <w:r w:rsidR="00C23536" w:rsidRPr="00C23536">
        <w:noBreakHyphen/>
      </w:r>
      <w:r w:rsidRPr="00C23536">
        <w:t xml:space="preserve">140 is subject to a civil penalty not to exceed one thousand dollars a day for each violation.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(C) Fines collected pursuant to subsection (B) must be remitted by the department to the State Treasurer for deposit in the state general fund.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(D) The term </w:t>
      </w:r>
      <w:r w:rsidR="00C23536" w:rsidRPr="00C23536">
        <w:t>“</w:t>
      </w:r>
      <w:r w:rsidRPr="00C23536">
        <w:t>notice</w:t>
      </w:r>
      <w:r w:rsidR="00C23536" w:rsidRPr="00C23536">
        <w:t>”</w:t>
      </w:r>
      <w:r w:rsidRPr="00C23536">
        <w:t xml:space="preserve"> as used in this section means either actual notice or constructive notice.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(E) This section does not apply to fines levied under Section 44</w:t>
      </w:r>
      <w:r w:rsidR="00C23536" w:rsidRPr="00C23536">
        <w:noBreakHyphen/>
      </w:r>
      <w:r w:rsidRPr="00C23536">
        <w:t>1</w:t>
      </w:r>
      <w:r w:rsidR="00C23536" w:rsidRPr="00C23536">
        <w:noBreakHyphen/>
      </w:r>
      <w:r w:rsidRPr="00C23536">
        <w:t>140(8) or any other areas regulated by the South Carolina Occupational Health and Safety Act, Section 41</w:t>
      </w:r>
      <w:r w:rsidR="00C23536" w:rsidRPr="00C23536">
        <w:noBreakHyphen/>
      </w:r>
      <w:r w:rsidRPr="00C23536">
        <w:t>12</w:t>
      </w:r>
      <w:r w:rsidR="00C23536" w:rsidRPr="00C23536">
        <w:noBreakHyphen/>
      </w:r>
      <w:r w:rsidRPr="00C23536">
        <w:t xml:space="preserve">10 et seq.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151.</w:t>
      </w:r>
      <w:r w:rsidR="008419A5" w:rsidRPr="00C23536">
        <w:t xml:space="preserve"> Penalties for violations involving shellfish.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C23536" w:rsidRPr="00C23536">
        <w:t xml:space="preserve">Sections </w:t>
      </w:r>
      <w:r w:rsidRPr="00C23536">
        <w:t>16</w:t>
      </w:r>
      <w:r w:rsidR="00C23536" w:rsidRPr="00C23536">
        <w:noBreakHyphen/>
      </w:r>
      <w:r w:rsidRPr="00C23536">
        <w:t>23</w:t>
      </w:r>
      <w:r w:rsidR="00C23536" w:rsidRPr="00C23536">
        <w:noBreakHyphen/>
      </w:r>
      <w:r w:rsidRPr="00C23536">
        <w:t>50, 16</w:t>
      </w:r>
      <w:r w:rsidR="00C23536" w:rsidRPr="00C23536">
        <w:noBreakHyphen/>
      </w:r>
      <w:r w:rsidRPr="00C23536">
        <w:t>23</w:t>
      </w:r>
      <w:r w:rsidR="00C23536" w:rsidRPr="00C23536">
        <w:noBreakHyphen/>
      </w:r>
      <w:r w:rsidRPr="00C23536">
        <w:t>460, and 16</w:t>
      </w:r>
      <w:r w:rsidR="00C23536" w:rsidRPr="00C23536">
        <w:noBreakHyphen/>
      </w:r>
      <w:r w:rsidRPr="00C23536">
        <w:t>23</w:t>
      </w:r>
      <w:r w:rsidR="00C23536" w:rsidRPr="00C23536">
        <w:noBreakHyphen/>
      </w:r>
      <w:r w:rsidRPr="00C23536">
        <w:t xml:space="preserve">500.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152.</w:t>
      </w:r>
      <w:r w:rsidR="008419A5" w:rsidRPr="00C23536">
        <w:t xml:space="preserve"> Disposition of revenues from fines and forfeitures for violation of shellfish laws.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C23536" w:rsidRPr="00C23536">
        <w:noBreakHyphen/>
      </w:r>
      <w:r w:rsidRPr="00C23536">
        <w:t>third of such revenue must be retained by the county treasurer to be used for the general operating needs of the county pursuant to the direction of the governing body of the county.  Two</w:t>
      </w:r>
      <w:r w:rsidR="00C23536" w:rsidRPr="00C23536">
        <w:noBreakHyphen/>
      </w:r>
      <w:r w:rsidRPr="00C23536">
        <w:t>thirds of such revenue must be remitted quarterly to the state Department of Health and Environmental Control of which one</w:t>
      </w:r>
      <w:r w:rsidR="00C23536" w:rsidRPr="00C23536">
        <w:noBreakHyphen/>
      </w:r>
      <w:r w:rsidRPr="00C23536">
        <w:t>half is to be used in enforcing shellfish laws and regulations and one</w:t>
      </w:r>
      <w:r w:rsidR="00C23536" w:rsidRPr="00C23536">
        <w:noBreakHyphen/>
      </w:r>
      <w:r w:rsidRPr="00C23536">
        <w:t>half of such revenue must be remitted quarterly to the state</w:t>
      </w:r>
      <w:r w:rsidR="00C23536" w:rsidRPr="00C23536">
        <w:t>’</w:t>
      </w:r>
      <w:r w:rsidRPr="00C23536">
        <w:t>s general fund.  All monies derived from auction sales of confiscated equipment pursuant to Section 44</w:t>
      </w:r>
      <w:r w:rsidR="00C23536" w:rsidRPr="00C23536">
        <w:noBreakHyphen/>
      </w:r>
      <w:r w:rsidRPr="00C23536">
        <w:t>1</w:t>
      </w:r>
      <w:r w:rsidR="00C23536" w:rsidRPr="00C23536">
        <w:noBreakHyphen/>
      </w:r>
      <w:r w:rsidRPr="00C23536">
        <w:t xml:space="preserve">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155.</w:t>
      </w:r>
      <w:r w:rsidR="008419A5" w:rsidRPr="00C23536">
        <w:t xml:space="preserve"> Release on bail of person apprehended by shellfish patrolman upon charge of violating health and sanitary aspects of shellfish, crab and shrimp laws or regulations.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160.</w:t>
      </w:r>
      <w:r w:rsidR="008419A5" w:rsidRPr="00C23536">
        <w:t xml:space="preserve"> Prosecution of nuisance shall not be affected by rule</w:t>
      </w:r>
      <w:r w:rsidRPr="00C23536">
        <w:noBreakHyphen/>
      </w:r>
      <w:r w:rsidR="008419A5" w:rsidRPr="00C23536">
        <w:t xml:space="preserve">making power of Department.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Nothing contained in </w:t>
      </w:r>
      <w:r w:rsidR="00C23536" w:rsidRPr="00C23536">
        <w:t xml:space="preserve">Section </w:t>
      </w:r>
      <w:r w:rsidRPr="00C23536">
        <w:t>44</w:t>
      </w:r>
      <w:r w:rsidR="00C23536" w:rsidRPr="00C23536">
        <w:noBreakHyphen/>
      </w:r>
      <w:r w:rsidRPr="00C23536">
        <w:t>1</w:t>
      </w:r>
      <w:r w:rsidR="00C23536" w:rsidRPr="00C23536">
        <w:noBreakHyphen/>
      </w:r>
      <w:r w:rsidRPr="00C23536">
        <w:t xml:space="preserve">140 shall in any way abridge or limit the right of any person to maintain or prosecute any proceedings, civil or criminal, against a person maintaining a nuisance.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165.</w:t>
      </w:r>
      <w:r w:rsidR="008419A5" w:rsidRPr="00C23536">
        <w:t xml:space="preserve"> Expedited Review Program established;  promulgation of regulations;  pilot programs;  Expedited Review Fund.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(B)(1) Before January 1, 2009, the department shall promulgate regulations necessary to carry out the provisions of this section.  The regulations shall include, but are not limited to, definitions of </w:t>
      </w:r>
      <w:r w:rsidR="00C23536" w:rsidRPr="00C23536">
        <w:t>“</w:t>
      </w:r>
      <w:r w:rsidRPr="00C23536">
        <w:t>completeness</w:t>
      </w:r>
      <w:r w:rsidR="00C23536" w:rsidRPr="00C23536">
        <w:t>”</w:t>
      </w:r>
      <w:r w:rsidRPr="00C23536">
        <w:t xml:space="preserve"> for applications submitted, consideration of joint federal</w:t>
      </w:r>
      <w:r w:rsidR="00C23536" w:rsidRPr="00C23536">
        <w:noBreakHyphen/>
      </w:r>
      <w:r w:rsidRPr="00C23536">
        <w:t xml:space="preserve"> state permitting activities, standards for applications submitted that advance environmental protection, and expedited process application review fees.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(2) Regulations promulgated pursuant to this section must not alter public notice requirements for any permits, certifications, or licenses issued by the department.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(E) No later than January 1, 2008, the department shall report to the Board of Health and Environmental Control the department</w:t>
      </w:r>
      <w:r w:rsidR="00C23536" w:rsidRPr="00C23536">
        <w:t>’</w:t>
      </w:r>
      <w:r w:rsidRPr="00C23536">
        <w:t xml:space="preserve">s findings on the implementation of the pilot expedited review program provided for in subsection (C).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170.</w:t>
      </w:r>
      <w:r w:rsidR="008419A5" w:rsidRPr="00C23536">
        <w:t xml:space="preserve"> Department shall supervise local boards of health.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may direct and supervise the action of the local boards of health in incorporated cities and towns and in all townships in all matters pertaining to such local boards.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180.</w:t>
      </w:r>
      <w:r w:rsidR="008419A5" w:rsidRPr="00C23536">
        <w:t xml:space="preserve"> Department may establish charges for health care.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C23536" w:rsidRPr="00C23536">
        <w:t>“</w:t>
      </w:r>
      <w:r w:rsidRPr="00C23536">
        <w:t>medical care</w:t>
      </w:r>
      <w:r w:rsidR="00C23536" w:rsidRPr="00C23536">
        <w:t>”</w:t>
      </w:r>
      <w:r w:rsidRPr="00C23536">
        <w:t xml:space="preserve"> and </w:t>
      </w:r>
      <w:r w:rsidR="00C23536" w:rsidRPr="00C23536">
        <w:t>“</w:t>
      </w:r>
      <w:r w:rsidRPr="00C23536">
        <w:t>health services</w:t>
      </w:r>
      <w:r w:rsidR="00C23536" w:rsidRPr="00C23536">
        <w:t>”</w:t>
      </w:r>
      <w:r w:rsidRPr="00C23536">
        <w:t xml:space="preserve"> include the services of physicians, dentists, optometrists, nurses, sanitarians, physical therapists, medical social workers, occupational therapists, health aides, speech therapists, X</w:t>
      </w:r>
      <w:r w:rsidR="00C23536" w:rsidRPr="00C23536">
        <w:noBreakHyphen/>
      </w:r>
      <w:r w:rsidRPr="00C23536">
        <w:t xml:space="preserve">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190.</w:t>
      </w:r>
      <w:r w:rsidR="008419A5" w:rsidRPr="00C23536">
        <w:t xml:space="preserve"> Department may investigate ability to pay and determine amount of charges;  contracts for care and treatment.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200.</w:t>
      </w:r>
      <w:r w:rsidR="008419A5" w:rsidRPr="00C23536">
        <w:t xml:space="preserve"> Department may provide home health services.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210.</w:t>
      </w:r>
      <w:r w:rsidR="008419A5" w:rsidRPr="00C23536">
        <w:t xml:space="preserve"> Disposition of moneys collected.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All fees and charges collected pursuant to </w:t>
      </w:r>
      <w:r w:rsidR="00C23536" w:rsidRPr="00C23536">
        <w:t xml:space="preserve">Sections </w:t>
      </w:r>
      <w:r w:rsidRPr="00C23536">
        <w:t>44</w:t>
      </w:r>
      <w:r w:rsidR="00C23536" w:rsidRPr="00C23536">
        <w:noBreakHyphen/>
      </w:r>
      <w:r w:rsidRPr="00C23536">
        <w:t>1</w:t>
      </w:r>
      <w:r w:rsidR="00C23536" w:rsidRPr="00C23536">
        <w:noBreakHyphen/>
      </w:r>
      <w:r w:rsidRPr="00C23536">
        <w:t>180 to 44</w:t>
      </w:r>
      <w:r w:rsidR="00C23536" w:rsidRPr="00C23536">
        <w:noBreakHyphen/>
      </w:r>
      <w:r w:rsidRPr="00C23536">
        <w:t>1</w:t>
      </w:r>
      <w:r w:rsidR="00C23536" w:rsidRPr="00C23536">
        <w:noBreakHyphen/>
      </w:r>
      <w:r w:rsidRPr="00C23536">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Budget and Control Board of the receipts and expenditures made under the provisions of </w:t>
      </w:r>
      <w:r w:rsidR="00C23536" w:rsidRPr="00C23536">
        <w:t xml:space="preserve">Sections </w:t>
      </w:r>
      <w:r w:rsidRPr="00C23536">
        <w:t>44</w:t>
      </w:r>
      <w:r w:rsidR="00C23536" w:rsidRPr="00C23536">
        <w:noBreakHyphen/>
      </w:r>
      <w:r w:rsidRPr="00C23536">
        <w:t>1</w:t>
      </w:r>
      <w:r w:rsidR="00C23536" w:rsidRPr="00C23536">
        <w:noBreakHyphen/>
      </w:r>
      <w:r w:rsidRPr="00C23536">
        <w:t>180 to 44</w:t>
      </w:r>
      <w:r w:rsidR="00C23536" w:rsidRPr="00C23536">
        <w:noBreakHyphen/>
      </w:r>
      <w:r w:rsidRPr="00C23536">
        <w:t>1</w:t>
      </w:r>
      <w:r w:rsidR="00C23536" w:rsidRPr="00C23536">
        <w:noBreakHyphen/>
      </w:r>
      <w:r w:rsidRPr="00C23536">
        <w:t xml:space="preserve">200.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215.</w:t>
      </w:r>
      <w:r w:rsidR="008419A5" w:rsidRPr="00C23536">
        <w:t xml:space="preserve"> Retaining certain funds.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Notwithstanding Section 13</w:t>
      </w:r>
      <w:r w:rsidR="00C23536" w:rsidRPr="00C23536">
        <w:noBreakHyphen/>
      </w:r>
      <w:r w:rsidRPr="00C23536">
        <w:t>7</w:t>
      </w:r>
      <w:r w:rsidR="00C23536" w:rsidRPr="00C23536">
        <w:noBreakHyphen/>
      </w:r>
      <w:r w:rsidRPr="00C23536">
        <w:t>85, the Department of Health and Environmental Control may retain all funds generated in excess of those funds remitted to the general fund in fiscal year 2000</w:t>
      </w:r>
      <w:r w:rsidR="00C23536" w:rsidRPr="00C23536">
        <w:noBreakHyphen/>
      </w:r>
      <w:r w:rsidRPr="00C23536">
        <w:t>2001 from fees listed in Regulation R61</w:t>
      </w:r>
      <w:r w:rsidR="00C23536" w:rsidRPr="00C23536">
        <w:noBreakHyphen/>
      </w:r>
      <w:r w:rsidRPr="00C23536">
        <w:t xml:space="preserve">64 Title B.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220.</w:t>
      </w:r>
      <w:r w:rsidR="008419A5" w:rsidRPr="00C23536">
        <w:t xml:space="preserve"> Skilled and intermediate care nursing facilities licensed by Department shall furnish itemized statements of charges for services.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All skilled and intermediate care nursing facilities licensed by the Department of Health and Environmental Control shall be required to furnish an item</w:t>
      </w:r>
      <w:r w:rsidR="00C23536" w:rsidRPr="00C23536">
        <w:noBreakHyphen/>
      </w:r>
      <w:r w:rsidRPr="00C23536">
        <w:t>by</w:t>
      </w:r>
      <w:r w:rsidR="00C23536" w:rsidRPr="00C23536">
        <w:noBreakHyphen/>
      </w:r>
      <w:r w:rsidRPr="00C23536">
        <w:t xml:space="preserve">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230.</w:t>
      </w:r>
      <w:r w:rsidR="008419A5" w:rsidRPr="00C23536">
        <w:t xml:space="preserve"> Consideration to be given to benefits available to individuals to meet costs of medical or health services.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240.</w:t>
      </w:r>
      <w:r w:rsidR="008419A5" w:rsidRPr="00C23536">
        <w:t xml:space="preserve"> Pilot dental program for schoolchildren.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Subject to the funds appropriated, the department shall implement a model pilot program for dental health screenings of children enrolled in public schools in kindergarten, second, and seventh grades.  The department may designate up to five counties representative of the rural and urban areas of the State to participate in this pilot program.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pilot program must concentrate on providing dental education, preventive dental care, screening, and treatment referral for children who are eligible for the federal free and reduced price school lunch program. </w:t>
      </w:r>
    </w:p>
    <w:p w:rsidR="008419A5"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program must seek cooperation from local school districts, other governmental entities, and dentists to coordinate federal Medicaid assistance and any volunteer efforts to reduce costs to the State to the extent practicable. </w:t>
      </w: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The results or effectiveness of this pilot program must be reported to the Senate Committee on Medical Affairs and the House Committee on Medical, Military, Public and Municipal Affairs at intervals designated by the chairman of the committee.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260.</w:t>
      </w:r>
      <w:r w:rsidR="008419A5" w:rsidRPr="00C23536">
        <w:t xml:space="preserve"> Early periodic screening, diagnosis, and treatment screening;  referral for assistive technology evaluation;  definitions.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C23536" w:rsidRPr="00C23536">
        <w:t>“</w:t>
      </w:r>
      <w:r w:rsidRPr="00C23536">
        <w:t>assistive technology</w:t>
      </w:r>
      <w:r w:rsidR="00C23536" w:rsidRPr="00C23536">
        <w:t>”</w:t>
      </w:r>
      <w:r w:rsidRPr="00C23536">
        <w:t xml:space="preserve"> means a device or service which is used to increase, maintain, or improve the functional capacities of an individual with a disability.  An </w:t>
      </w:r>
      <w:r w:rsidR="00C23536" w:rsidRPr="00C23536">
        <w:t>“</w:t>
      </w:r>
      <w:r w:rsidRPr="00C23536">
        <w:t>assistive technology device</w:t>
      </w:r>
      <w:r w:rsidR="00C23536" w:rsidRPr="00C23536">
        <w:t>”</w:t>
      </w:r>
      <w:r w:rsidRPr="00C23536">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C23536" w:rsidRPr="00C23536">
        <w:t>“</w:t>
      </w:r>
      <w:r w:rsidRPr="00C23536">
        <w:t>assistive technology service</w:t>
      </w:r>
      <w:r w:rsidR="00C23536" w:rsidRPr="00C23536">
        <w:t>”</w:t>
      </w:r>
      <w:r w:rsidRPr="00C23536">
        <w:t xml:space="preserve"> is a service that directly assists an individual with a disability in the selection, acquisition, or use of an assistive technology device.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280.</w:t>
      </w:r>
      <w:r w:rsidR="008419A5" w:rsidRPr="00C23536">
        <w:t xml:space="preserve"> Coordination with First Steps to School Readiness initiative.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The Board and Department of Health and Environmental Control in establishing priorities and funding for programs and services which impact on children and families during the first years of a child</w:t>
      </w:r>
      <w:r w:rsidR="00C23536" w:rsidRPr="00C23536">
        <w:t>’</w:t>
      </w:r>
      <w:r w:rsidRPr="00C23536">
        <w:t xml:space="preserve">s life, within the powers and duties granted to it, must support, as appropriate, the South Carolina First Steps to School Readiness initiative, as established in Title 59, Chapter 152, at the state and local levels.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2C42" w:rsidRDefault="00202C42"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290.</w:t>
      </w:r>
      <w:r w:rsidR="008419A5" w:rsidRPr="00C23536">
        <w:t xml:space="preserve"> Supplier of effluent for irrigation as public utility.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rPr>
          <w:b/>
        </w:rPr>
        <w:t xml:space="preserve">SECTION </w:t>
      </w:r>
      <w:r w:rsidR="008419A5" w:rsidRPr="00C23536">
        <w:rPr>
          <w:b/>
        </w:rPr>
        <w:t>44</w:t>
      </w:r>
      <w:r w:rsidRPr="00C23536">
        <w:rPr>
          <w:b/>
        </w:rPr>
        <w:noBreakHyphen/>
      </w:r>
      <w:r w:rsidR="008419A5" w:rsidRPr="00C23536">
        <w:rPr>
          <w:b/>
        </w:rPr>
        <w:t>1</w:t>
      </w:r>
      <w:r w:rsidRPr="00C23536">
        <w:rPr>
          <w:b/>
        </w:rPr>
        <w:noBreakHyphen/>
      </w:r>
      <w:r w:rsidR="008419A5" w:rsidRPr="00C23536">
        <w:rPr>
          <w:b/>
        </w:rPr>
        <w:t>300.</w:t>
      </w:r>
      <w:r w:rsidR="008419A5" w:rsidRPr="00C23536">
        <w:t xml:space="preserve"> Exemption from enforcement of regulation that would prohibit churches and charitable organizations from serving food to public. </w:t>
      </w:r>
    </w:p>
    <w:p w:rsid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3536" w:rsidRPr="00C23536" w:rsidRDefault="008419A5"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3536">
        <w:t>The department shall not use any funds appropriated or authorized to the department to enforce Regulation 61</w:t>
      </w:r>
      <w:r w:rsidR="00C23536" w:rsidRPr="00C23536">
        <w:noBreakHyphen/>
      </w:r>
      <w:r w:rsidRPr="00C23536">
        <w:t xml:space="preserve">25 to the extent that its enforcement would prohibit a church or charitable organization from preparing and serving food to the public on their own premises at not more than one function a month or not more than twelve functions a year. </w:t>
      </w:r>
    </w:p>
    <w:p w:rsidR="00C23536" w:rsidRPr="00C23536" w:rsidRDefault="00C23536"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3536" w:rsidRDefault="000F013B" w:rsidP="00C235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3536" w:rsidSect="00C2353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536" w:rsidRDefault="00C23536" w:rsidP="00C23536">
      <w:r>
        <w:separator/>
      </w:r>
    </w:p>
  </w:endnote>
  <w:endnote w:type="continuationSeparator" w:id="1">
    <w:p w:rsidR="00C23536" w:rsidRDefault="00C23536" w:rsidP="00C23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6" w:rsidRPr="00C23536" w:rsidRDefault="00C23536" w:rsidP="00C235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6" w:rsidRPr="00C23536" w:rsidRDefault="00C23536" w:rsidP="00C235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6" w:rsidRPr="00C23536" w:rsidRDefault="00C23536" w:rsidP="00C2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536" w:rsidRDefault="00C23536" w:rsidP="00C23536">
      <w:r>
        <w:separator/>
      </w:r>
    </w:p>
  </w:footnote>
  <w:footnote w:type="continuationSeparator" w:id="1">
    <w:p w:rsidR="00C23536" w:rsidRDefault="00C23536" w:rsidP="00C23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6" w:rsidRPr="00C23536" w:rsidRDefault="00C23536" w:rsidP="00C235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6" w:rsidRPr="00C23536" w:rsidRDefault="00C23536" w:rsidP="00C235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536" w:rsidRPr="00C23536" w:rsidRDefault="00C23536" w:rsidP="00C235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419A5"/>
    <w:rsid w:val="0006261B"/>
    <w:rsid w:val="000638C0"/>
    <w:rsid w:val="000D5AB8"/>
    <w:rsid w:val="000F013B"/>
    <w:rsid w:val="00202C42"/>
    <w:rsid w:val="0027637E"/>
    <w:rsid w:val="00276406"/>
    <w:rsid w:val="00277858"/>
    <w:rsid w:val="004E3C74"/>
    <w:rsid w:val="008078F9"/>
    <w:rsid w:val="008419A5"/>
    <w:rsid w:val="008D38CE"/>
    <w:rsid w:val="009C7FEF"/>
    <w:rsid w:val="00B406E9"/>
    <w:rsid w:val="00C23536"/>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3536"/>
    <w:pPr>
      <w:tabs>
        <w:tab w:val="center" w:pos="4680"/>
        <w:tab w:val="right" w:pos="9360"/>
      </w:tabs>
    </w:pPr>
  </w:style>
  <w:style w:type="character" w:customStyle="1" w:styleId="HeaderChar">
    <w:name w:val="Header Char"/>
    <w:basedOn w:val="DefaultParagraphFont"/>
    <w:link w:val="Header"/>
    <w:uiPriority w:val="99"/>
    <w:semiHidden/>
    <w:rsid w:val="00C23536"/>
    <w:rPr>
      <w:sz w:val="22"/>
      <w:szCs w:val="24"/>
    </w:rPr>
  </w:style>
  <w:style w:type="paragraph" w:styleId="Footer">
    <w:name w:val="footer"/>
    <w:basedOn w:val="Normal"/>
    <w:link w:val="FooterChar"/>
    <w:uiPriority w:val="99"/>
    <w:semiHidden/>
    <w:unhideWhenUsed/>
    <w:rsid w:val="00C23536"/>
    <w:pPr>
      <w:tabs>
        <w:tab w:val="center" w:pos="4680"/>
        <w:tab w:val="right" w:pos="9360"/>
      </w:tabs>
    </w:pPr>
  </w:style>
  <w:style w:type="character" w:customStyle="1" w:styleId="FooterChar">
    <w:name w:val="Footer Char"/>
    <w:basedOn w:val="DefaultParagraphFont"/>
    <w:link w:val="Footer"/>
    <w:uiPriority w:val="99"/>
    <w:semiHidden/>
    <w:rsid w:val="00C2353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6367</Words>
  <Characters>36295</Characters>
  <Application>Microsoft Office Word</Application>
  <DocSecurity>0</DocSecurity>
  <Lines>302</Lines>
  <Paragraphs>85</Paragraphs>
  <ScaleCrop>false</ScaleCrop>
  <Company/>
  <LinksUpToDate>false</LinksUpToDate>
  <CharactersWithSpaces>42577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