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75" w:rsidRPr="00D379B3" w:rsidRDefault="00D05875" w:rsidP="00D379B3">
      <w:pPr>
        <w:spacing w:after="0"/>
        <w:jc w:val="center"/>
        <w:rPr>
          <w:sz w:val="22"/>
          <w:szCs w:val="22"/>
        </w:rPr>
      </w:pPr>
      <w:r w:rsidRPr="00D379B3">
        <w:rPr>
          <w:sz w:val="22"/>
          <w:szCs w:val="22"/>
        </w:rPr>
        <w:t>DISCLAIMER</w:t>
      </w:r>
    </w:p>
    <w:p w:rsidR="00D05875" w:rsidRPr="00D379B3" w:rsidRDefault="00D05875" w:rsidP="00D379B3">
      <w:pPr>
        <w:spacing w:after="0"/>
        <w:rPr>
          <w:sz w:val="22"/>
          <w:szCs w:val="22"/>
        </w:rPr>
      </w:pPr>
    </w:p>
    <w:p w:rsidR="00D05875" w:rsidRPr="00D379B3" w:rsidRDefault="00D05875" w:rsidP="00D379B3">
      <w:pPr>
        <w:spacing w:after="0"/>
        <w:jc w:val="both"/>
        <w:rPr>
          <w:sz w:val="22"/>
          <w:szCs w:val="22"/>
        </w:rPr>
      </w:pPr>
      <w:r w:rsidRPr="00D379B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05875" w:rsidRPr="00D379B3" w:rsidRDefault="00D05875" w:rsidP="00D379B3">
      <w:pPr>
        <w:spacing w:after="0"/>
        <w:rPr>
          <w:sz w:val="22"/>
          <w:szCs w:val="22"/>
        </w:rPr>
      </w:pPr>
    </w:p>
    <w:p w:rsidR="00D05875" w:rsidRPr="00D379B3" w:rsidRDefault="00D05875" w:rsidP="00D379B3">
      <w:pPr>
        <w:spacing w:after="0"/>
        <w:jc w:val="both"/>
        <w:rPr>
          <w:sz w:val="22"/>
          <w:szCs w:val="22"/>
        </w:rPr>
      </w:pPr>
      <w:r w:rsidRPr="00D379B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5875" w:rsidRPr="00D379B3" w:rsidRDefault="00D05875" w:rsidP="00D379B3">
      <w:pPr>
        <w:spacing w:after="0"/>
        <w:rPr>
          <w:sz w:val="22"/>
          <w:szCs w:val="22"/>
        </w:rPr>
      </w:pPr>
    </w:p>
    <w:p w:rsidR="00D05875" w:rsidRPr="00D379B3" w:rsidRDefault="00D05875" w:rsidP="00D379B3">
      <w:pPr>
        <w:spacing w:after="0"/>
        <w:jc w:val="both"/>
        <w:rPr>
          <w:sz w:val="22"/>
          <w:szCs w:val="22"/>
        </w:rPr>
      </w:pPr>
      <w:r w:rsidRPr="00D379B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5875" w:rsidRPr="00D379B3" w:rsidRDefault="00D05875" w:rsidP="00D379B3">
      <w:pPr>
        <w:spacing w:after="0"/>
        <w:rPr>
          <w:sz w:val="22"/>
          <w:szCs w:val="22"/>
        </w:rPr>
      </w:pPr>
    </w:p>
    <w:p w:rsidR="00D05875" w:rsidRPr="00D379B3" w:rsidRDefault="00D05875" w:rsidP="00D379B3">
      <w:pPr>
        <w:spacing w:after="0"/>
        <w:jc w:val="both"/>
        <w:rPr>
          <w:sz w:val="22"/>
          <w:szCs w:val="22"/>
        </w:rPr>
      </w:pPr>
      <w:r w:rsidRPr="00D379B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379B3">
          <w:rPr>
            <w:rStyle w:val="Hyperlink"/>
            <w:sz w:val="22"/>
            <w:szCs w:val="22"/>
          </w:rPr>
          <w:t>LPITS@scstatehouse.net</w:t>
        </w:r>
      </w:hyperlink>
      <w:r w:rsidRPr="00D379B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05875" w:rsidRDefault="00D05875"/>
    <w:p w:rsidR="00D05875" w:rsidRDefault="00D05875">
      <w:pPr>
        <w:widowControl/>
        <w:autoSpaceDE/>
        <w:autoSpaceDN/>
        <w:adjustRightInd/>
        <w:spacing w:after="200" w:line="276" w:lineRule="auto"/>
        <w:rPr>
          <w:color w:val="auto"/>
          <w:sz w:val="22"/>
        </w:rPr>
      </w:pPr>
      <w:r>
        <w:rPr>
          <w:color w:val="auto"/>
          <w:sz w:val="22"/>
        </w:rPr>
        <w:br w:type="page"/>
      </w:r>
    </w:p>
    <w:p w:rsid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44C6F">
        <w:rPr>
          <w:color w:val="auto"/>
          <w:sz w:val="22"/>
        </w:rPr>
        <w:lastRenderedPageBreak/>
        <w:t>CHAPTER 15.</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44C6F">
        <w:rPr>
          <w:color w:val="auto"/>
          <w:sz w:val="22"/>
        </w:rPr>
        <w:t xml:space="preserve"> SOUTH CAROLINA ARTS COMMISSION</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10.</w:t>
      </w:r>
      <w:r w:rsidR="0009209A" w:rsidRPr="00344C6F">
        <w:rPr>
          <w:color w:val="auto"/>
          <w:sz w:val="22"/>
        </w:rPr>
        <w:t xml:space="preserve"> Legislative declaration of policy.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344C6F" w:rsidRPr="00344C6F">
        <w:rPr>
          <w:color w:val="auto"/>
          <w:sz w:val="22"/>
        </w:rPr>
        <w:noBreakHyphen/>
      </w:r>
      <w:r w:rsidRPr="00344C6F">
        <w:rPr>
          <w:color w:val="auto"/>
          <w:sz w:val="22"/>
        </w:rPr>
        <w:t xml:space="preserve">being of the arts.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20.</w:t>
      </w:r>
      <w:r w:rsidR="0009209A" w:rsidRPr="00344C6F">
        <w:rPr>
          <w:color w:val="auto"/>
          <w:sz w:val="22"/>
        </w:rPr>
        <w:t xml:space="preserve"> Arts Commission created;  appointment and qualifications of members.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30.</w:t>
      </w:r>
      <w:r w:rsidR="0009209A" w:rsidRPr="00344C6F">
        <w:rPr>
          <w:color w:val="auto"/>
          <w:sz w:val="22"/>
        </w:rPr>
        <w:t xml:space="preserve"> Terms of commission members;  reappointment;  executive director;  vacancies.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40.</w:t>
      </w:r>
      <w:r w:rsidR="0009209A" w:rsidRPr="00344C6F">
        <w:rPr>
          <w:color w:val="auto"/>
          <w:sz w:val="22"/>
        </w:rPr>
        <w:t xml:space="preserve"> Compensation of director and commission members.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50.</w:t>
      </w:r>
      <w:r w:rsidR="0009209A" w:rsidRPr="00344C6F">
        <w:rPr>
          <w:color w:val="auto"/>
          <w:sz w:val="22"/>
        </w:rPr>
        <w:t xml:space="preserve"> Commission may employ and remove officers and other employees.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The Commission may employ, and at its pleasure remove, such officers, experts or other employees as may be needed and shall fix their compensation within the amount appropriated therefor.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60.</w:t>
      </w:r>
      <w:r w:rsidR="0009209A" w:rsidRPr="00344C6F">
        <w:rPr>
          <w:color w:val="auto"/>
          <w:sz w:val="22"/>
        </w:rPr>
        <w:t xml:space="preserve"> Duties of commission.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4BAE"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The duties of the Commission shall include but not be limited to the following: </w:t>
      </w:r>
    </w:p>
    <w:p w:rsidR="002E4BAE"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(1) To stimulate and encourage throughout the State the study and presentation of the performing and fine arts and public interest and participation therein; </w:t>
      </w:r>
    </w:p>
    <w:p w:rsidR="002E4BAE"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(2) To make such studies as may be deemed advisable of public and private institutions engaged within the State in artistic and cultural activities, including but not limited to music, theater, dance, painting, sculpture, </w:t>
      </w:r>
      <w:r w:rsidRPr="00344C6F">
        <w:rPr>
          <w:color w:val="auto"/>
          <w:sz w:val="22"/>
        </w:rPr>
        <w:lastRenderedPageBreak/>
        <w:t xml:space="preserve">architecture and allied arts and crafts, and to make recommendations concerning appropriate methods to encourage participation in and appreciation of the arts to meet the legitimate needs and aspirations of persons in all parts of the State; </w:t>
      </w:r>
    </w:p>
    <w:p w:rsidR="002E4BAE"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(3) To take such steps as may be necessary and appropriate to encourage public interest in the cultural heritage of the State of South Carolina and to expand the State</w:t>
      </w:r>
      <w:r w:rsidR="00344C6F" w:rsidRPr="00344C6F">
        <w:rPr>
          <w:color w:val="auto"/>
          <w:sz w:val="22"/>
        </w:rPr>
        <w:t>’</w:t>
      </w:r>
      <w:r w:rsidRPr="00344C6F">
        <w:rPr>
          <w:color w:val="auto"/>
          <w:sz w:val="22"/>
        </w:rPr>
        <w:t xml:space="preserve">s cultural resources;  and </w:t>
      </w: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(4) To do such other things as may be necessary to carry out the provisions of this chapter.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70.</w:t>
      </w:r>
      <w:r w:rsidR="0009209A" w:rsidRPr="00344C6F">
        <w:rPr>
          <w:color w:val="auto"/>
          <w:sz w:val="22"/>
        </w:rPr>
        <w:t xml:space="preserve"> Powers of commission.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344C6F" w:rsidRPr="00344C6F">
        <w:rPr>
          <w:color w:val="auto"/>
          <w:sz w:val="22"/>
        </w:rPr>
        <w:t>’</w:t>
      </w:r>
      <w:r w:rsidRPr="00344C6F">
        <w:rPr>
          <w:color w:val="auto"/>
          <w:sz w:val="22"/>
        </w:rPr>
        <w:t>s programs;  to enter into contracts, within the amount made available by appropriation therefor, with local and regional associations for cooperative endeavors furthering the educational objectives of the Commission</w:t>
      </w:r>
      <w:r w:rsidR="00344C6F" w:rsidRPr="00344C6F">
        <w:rPr>
          <w:color w:val="auto"/>
          <w:sz w:val="22"/>
        </w:rPr>
        <w:t>’</w:t>
      </w:r>
      <w:r w:rsidRPr="00344C6F">
        <w:rPr>
          <w:color w:val="auto"/>
          <w:sz w:val="22"/>
        </w:rPr>
        <w:t>s programs;  to accept gifts, contributions and bequests of an unrestricted nature from individuals, foundations, corporations and other organizations or institutions for the purpose of furthering the educational objectives of the Commission</w:t>
      </w:r>
      <w:r w:rsidR="00344C6F" w:rsidRPr="00344C6F">
        <w:rPr>
          <w:color w:val="auto"/>
          <w:sz w:val="22"/>
        </w:rPr>
        <w:t>’</w:t>
      </w:r>
      <w:r w:rsidRPr="00344C6F">
        <w:rPr>
          <w:color w:val="auto"/>
          <w:sz w:val="22"/>
        </w:rPr>
        <w:t xml:space="preserve">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80.</w:t>
      </w:r>
      <w:r w:rsidR="0009209A" w:rsidRPr="00344C6F">
        <w:rPr>
          <w:color w:val="auto"/>
          <w:sz w:val="22"/>
        </w:rPr>
        <w:t xml:space="preserve"> Reports of commission.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The Commission shall make an annual report to the Governor and the legislature and shall make such other reports as it deems necessary.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b/>
          <w:color w:val="auto"/>
          <w:sz w:val="22"/>
        </w:rPr>
        <w:t xml:space="preserve">SECTION </w:t>
      </w:r>
      <w:r w:rsidR="0009209A" w:rsidRPr="00344C6F">
        <w:rPr>
          <w:b/>
          <w:color w:val="auto"/>
          <w:sz w:val="22"/>
        </w:rPr>
        <w:t>60</w:t>
      </w:r>
      <w:r w:rsidRPr="00344C6F">
        <w:rPr>
          <w:b/>
          <w:color w:val="auto"/>
          <w:sz w:val="22"/>
        </w:rPr>
        <w:noBreakHyphen/>
      </w:r>
      <w:r w:rsidR="0009209A" w:rsidRPr="00344C6F">
        <w:rPr>
          <w:b/>
          <w:color w:val="auto"/>
          <w:sz w:val="22"/>
        </w:rPr>
        <w:t>15</w:t>
      </w:r>
      <w:r w:rsidRPr="00344C6F">
        <w:rPr>
          <w:b/>
          <w:color w:val="auto"/>
          <w:sz w:val="22"/>
        </w:rPr>
        <w:noBreakHyphen/>
      </w:r>
      <w:r w:rsidR="0009209A" w:rsidRPr="00344C6F">
        <w:rPr>
          <w:b/>
          <w:color w:val="auto"/>
          <w:sz w:val="22"/>
        </w:rPr>
        <w:t>90.</w:t>
      </w:r>
      <w:r w:rsidR="0009209A" w:rsidRPr="00344C6F">
        <w:rPr>
          <w:color w:val="auto"/>
          <w:sz w:val="22"/>
        </w:rPr>
        <w:t xml:space="preserve"> Commission designated official agency of State to receive certain federal funds. </w:t>
      </w:r>
    </w:p>
    <w:p w:rsid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44C6F" w:rsidRPr="00344C6F" w:rsidRDefault="0009209A"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44C6F">
        <w:rPr>
          <w:color w:val="auto"/>
          <w:sz w:val="22"/>
        </w:rPr>
        <w:t xml:space="preserve">The Commission shall be the official agency of the State to receive and disburse any funds made available by the Federal Government for programs related to the creative and interpretive arts. </w:t>
      </w:r>
    </w:p>
    <w:p w:rsidR="00344C6F" w:rsidRPr="00344C6F" w:rsidRDefault="00344C6F" w:rsidP="00344C6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44C6F" w:rsidRPr="00344C6F" w:rsidSect="00344C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BAE" w:rsidRDefault="0009209A">
      <w:pPr>
        <w:spacing w:after="0"/>
      </w:pPr>
      <w:r>
        <w:separator/>
      </w:r>
    </w:p>
  </w:endnote>
  <w:endnote w:type="continuationSeparator" w:id="1">
    <w:p w:rsidR="002E4BAE" w:rsidRDefault="000920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6F" w:rsidRPr="00344C6F" w:rsidRDefault="00344C6F" w:rsidP="00344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AE" w:rsidRPr="00344C6F" w:rsidRDefault="002E4BAE" w:rsidP="00344C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6F" w:rsidRPr="00344C6F" w:rsidRDefault="00344C6F" w:rsidP="00344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BAE" w:rsidRDefault="0009209A">
      <w:pPr>
        <w:spacing w:after="0"/>
      </w:pPr>
      <w:r>
        <w:separator/>
      </w:r>
    </w:p>
  </w:footnote>
  <w:footnote w:type="continuationSeparator" w:id="1">
    <w:p w:rsidR="002E4BAE" w:rsidRDefault="0009209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6F" w:rsidRPr="00344C6F" w:rsidRDefault="00344C6F" w:rsidP="00344C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6F" w:rsidRPr="00344C6F" w:rsidRDefault="00344C6F" w:rsidP="00344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6F" w:rsidRPr="00344C6F" w:rsidRDefault="00344C6F" w:rsidP="00344C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51C"/>
    <w:rsid w:val="0009209A"/>
    <w:rsid w:val="001F3334"/>
    <w:rsid w:val="002E4BAE"/>
    <w:rsid w:val="00344C6F"/>
    <w:rsid w:val="005D3AF0"/>
    <w:rsid w:val="00D05875"/>
    <w:rsid w:val="00D379B3"/>
    <w:rsid w:val="00E464E9"/>
    <w:rsid w:val="00E976ED"/>
    <w:rsid w:val="00F54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A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C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C6F"/>
    <w:rPr>
      <w:rFonts w:ascii="Tahoma" w:hAnsi="Tahoma" w:cs="Tahoma"/>
      <w:color w:val="000000"/>
      <w:sz w:val="16"/>
      <w:szCs w:val="16"/>
    </w:rPr>
  </w:style>
  <w:style w:type="paragraph" w:styleId="Header">
    <w:name w:val="header"/>
    <w:basedOn w:val="Normal"/>
    <w:link w:val="HeaderChar"/>
    <w:uiPriority w:val="99"/>
    <w:semiHidden/>
    <w:unhideWhenUsed/>
    <w:rsid w:val="00344C6F"/>
    <w:pPr>
      <w:tabs>
        <w:tab w:val="center" w:pos="4680"/>
        <w:tab w:val="right" w:pos="9360"/>
      </w:tabs>
      <w:spacing w:after="0"/>
    </w:pPr>
  </w:style>
  <w:style w:type="character" w:customStyle="1" w:styleId="HeaderChar">
    <w:name w:val="Header Char"/>
    <w:basedOn w:val="DefaultParagraphFont"/>
    <w:link w:val="Header"/>
    <w:uiPriority w:val="99"/>
    <w:semiHidden/>
    <w:rsid w:val="00344C6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44C6F"/>
    <w:pPr>
      <w:tabs>
        <w:tab w:val="center" w:pos="4680"/>
        <w:tab w:val="right" w:pos="9360"/>
      </w:tabs>
      <w:spacing w:after="0"/>
    </w:pPr>
  </w:style>
  <w:style w:type="character" w:customStyle="1" w:styleId="FooterChar">
    <w:name w:val="Footer Char"/>
    <w:basedOn w:val="DefaultParagraphFont"/>
    <w:link w:val="Footer"/>
    <w:uiPriority w:val="99"/>
    <w:semiHidden/>
    <w:rsid w:val="00344C6F"/>
    <w:rPr>
      <w:rFonts w:ascii="Times New Roman" w:hAnsi="Times New Roman" w:cs="Times New Roman"/>
      <w:color w:val="000000"/>
      <w:sz w:val="24"/>
      <w:szCs w:val="24"/>
    </w:rPr>
  </w:style>
  <w:style w:type="character" w:styleId="FootnoteReference">
    <w:name w:val="footnote reference"/>
    <w:basedOn w:val="DefaultParagraphFont"/>
    <w:uiPriority w:val="99"/>
    <w:rsid w:val="002E4BAE"/>
    <w:rPr>
      <w:color w:val="0000FF"/>
      <w:position w:val="6"/>
      <w:sz w:val="20"/>
      <w:szCs w:val="20"/>
    </w:rPr>
  </w:style>
  <w:style w:type="character" w:styleId="Hyperlink">
    <w:name w:val="Hyperlink"/>
    <w:basedOn w:val="DefaultParagraphFont"/>
    <w:semiHidden/>
    <w:rsid w:val="00D058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6236</Characters>
  <Application>Microsoft Office Word</Application>
  <DocSecurity>0</DocSecurity>
  <Lines>51</Lines>
  <Paragraphs>14</Paragraphs>
  <ScaleCrop>false</ScaleCrop>
  <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2009-04-02T17:26:00Z</dcterms:created>
  <dcterms:modified xsi:type="dcterms:W3CDTF">2009-04-08T15:26:00Z</dcterms:modified>
</cp:coreProperties>
</file>